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1072"/>
        <w:gridCol w:w="4168"/>
        <w:gridCol w:w="2463"/>
        <w:gridCol w:w="1873"/>
      </w:tblGrid>
      <w:tr w:rsidR="00631240" w:rsidRPr="00155937" w:rsidTr="00155937">
        <w:trPr>
          <w:jc w:val="center"/>
        </w:trPr>
        <w:tc>
          <w:tcPr>
            <w:tcW w:w="10638" w:type="dxa"/>
            <w:gridSpan w:val="4"/>
            <w:shd w:val="clear" w:color="auto" w:fill="auto"/>
          </w:tcPr>
          <w:p w:rsidR="00631240" w:rsidRPr="00155937" w:rsidRDefault="00631240" w:rsidP="00155937">
            <w:pPr>
              <w:widowControl w:val="0"/>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ind w:right="806"/>
              <w:rPr>
                <w:sz w:val="16"/>
              </w:rPr>
            </w:pPr>
            <w:bookmarkStart w:id="0" w:name="_Hlk103405070"/>
            <w:bookmarkStart w:id="1" w:name="bmkLetterhead"/>
            <w:bookmarkStart w:id="2" w:name="_GoBack"/>
            <w:bookmarkEnd w:id="2"/>
          </w:p>
        </w:tc>
      </w:tr>
      <w:tr w:rsidR="00631240" w:rsidRPr="00155937" w:rsidTr="00155937">
        <w:trPr>
          <w:jc w:val="center"/>
        </w:trPr>
        <w:tc>
          <w:tcPr>
            <w:tcW w:w="5958" w:type="dxa"/>
            <w:gridSpan w:val="2"/>
            <w:tcBorders>
              <w:bottom w:val="single" w:sz="4" w:space="0" w:color="auto"/>
            </w:tcBorders>
            <w:shd w:val="clear" w:color="auto" w:fill="auto"/>
          </w:tcPr>
          <w:p w:rsidR="00631240" w:rsidRPr="00155937" w:rsidRDefault="00631240" w:rsidP="00155937">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rPr>
            </w:pPr>
            <w:r>
              <w:fldChar w:fldCharType="begin"/>
            </w:r>
            <w:r>
              <w:instrText xml:space="preserve"> SEQ CHAPTER \h \r 1</w:instrText>
            </w:r>
            <w:r>
              <w:fldChar w:fldCharType="end"/>
            </w:r>
          </w:p>
        </w:tc>
        <w:tc>
          <w:tcPr>
            <w:tcW w:w="2610" w:type="dxa"/>
            <w:tcBorders>
              <w:bottom w:val="single" w:sz="4" w:space="0" w:color="auto"/>
            </w:tcBorders>
            <w:shd w:val="clear" w:color="auto" w:fill="auto"/>
          </w:tcPr>
          <w:p w:rsidR="00631240" w:rsidRPr="00155937" w:rsidRDefault="00631240" w:rsidP="00155937">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sidRPr="00155937">
              <w:rPr>
                <w:sz w:val="16"/>
              </w:rPr>
              <w:t>DEPARTMENT OF PLANNING &amp; ECONOMIC DEVELOPMENT</w:t>
            </w:r>
          </w:p>
          <w:p w:rsidR="00631240" w:rsidRPr="00155937" w:rsidRDefault="00153324" w:rsidP="00155937">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300" w:lineRule="auto"/>
              <w:jc w:val="both"/>
              <w:rPr>
                <w:rFonts w:ascii="Times New" w:hAnsi="Times New"/>
                <w:sz w:val="16"/>
              </w:rPr>
            </w:pPr>
            <w:r w:rsidRPr="00155937">
              <w:rPr>
                <w:i/>
                <w:sz w:val="16"/>
              </w:rPr>
              <w:t>Cecile Bedor</w:t>
            </w:r>
            <w:r w:rsidR="00B816FA" w:rsidRPr="00155937">
              <w:rPr>
                <w:i/>
                <w:sz w:val="16"/>
              </w:rPr>
              <w:t xml:space="preserve">, </w:t>
            </w:r>
            <w:r w:rsidR="00631240" w:rsidRPr="00155937">
              <w:rPr>
                <w:i/>
                <w:sz w:val="16"/>
              </w:rPr>
              <w:t>Director</w:t>
            </w:r>
          </w:p>
        </w:tc>
        <w:tc>
          <w:tcPr>
            <w:tcW w:w="2070" w:type="dxa"/>
            <w:tcBorders>
              <w:bottom w:val="single" w:sz="4" w:space="0" w:color="auto"/>
            </w:tcBorders>
            <w:shd w:val="clear" w:color="auto" w:fill="auto"/>
          </w:tcPr>
          <w:p w:rsidR="00631240" w:rsidRPr="00155937" w:rsidRDefault="00280874" w:rsidP="00155937">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i/>
                <w:sz w:val="16"/>
              </w:rPr>
            </w:pPr>
            <w:r>
              <w:rPr>
                <w:noProof/>
                <w:sz w:val="16"/>
              </w:rPr>
              <w:drawing>
                <wp:inline distT="0" distB="0" distL="0" distR="0" wp14:anchorId="1B9FF566" wp14:editId="6295FA62">
                  <wp:extent cx="274955" cy="264795"/>
                  <wp:effectExtent l="0" t="0" r="0" b="1905"/>
                  <wp:docPr id="1" name="Picture 1" descr="EqualHous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lHousing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955" cy="264795"/>
                          </a:xfrm>
                          <a:prstGeom prst="rect">
                            <a:avLst/>
                          </a:prstGeom>
                          <a:noFill/>
                          <a:ln>
                            <a:noFill/>
                          </a:ln>
                        </pic:spPr>
                      </pic:pic>
                    </a:graphicData>
                  </a:graphic>
                </wp:inline>
              </w:drawing>
            </w:r>
          </w:p>
        </w:tc>
      </w:tr>
      <w:tr w:rsidR="00631240" w:rsidRPr="00155937" w:rsidTr="00155937">
        <w:trPr>
          <w:jc w:val="center"/>
        </w:trPr>
        <w:tc>
          <w:tcPr>
            <w:tcW w:w="1098" w:type="dxa"/>
            <w:tcBorders>
              <w:top w:val="single" w:sz="4" w:space="0" w:color="auto"/>
            </w:tcBorders>
            <w:shd w:val="clear" w:color="auto" w:fill="auto"/>
          </w:tcPr>
          <w:p w:rsidR="00631240" w:rsidRDefault="00280874" w:rsidP="00155937">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pPr>
            <w:r>
              <w:rPr>
                <w:noProof/>
              </w:rPr>
              <w:drawing>
                <wp:inline distT="0" distB="0" distL="0" distR="0" wp14:anchorId="2EB36D03" wp14:editId="3469E15C">
                  <wp:extent cx="449580" cy="914400"/>
                  <wp:effectExtent l="0" t="0" r="7620" b="0"/>
                  <wp:docPr id="2" name="Picture 2" descr="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 cy="914400"/>
                          </a:xfrm>
                          <a:prstGeom prst="rect">
                            <a:avLst/>
                          </a:prstGeom>
                          <a:noFill/>
                          <a:ln>
                            <a:noFill/>
                          </a:ln>
                        </pic:spPr>
                      </pic:pic>
                    </a:graphicData>
                  </a:graphic>
                </wp:inline>
              </w:drawing>
            </w:r>
          </w:p>
        </w:tc>
        <w:tc>
          <w:tcPr>
            <w:tcW w:w="9540" w:type="dxa"/>
            <w:gridSpan w:val="3"/>
            <w:tcBorders>
              <w:top w:val="single" w:sz="4" w:space="0" w:color="auto"/>
            </w:tcBorders>
            <w:shd w:val="clear" w:color="auto" w:fill="auto"/>
          </w:tcPr>
          <w:p w:rsidR="00631240" w:rsidRPr="00155937" w:rsidRDefault="00631240" w:rsidP="00155937">
            <w:pPr>
              <w:widowControl w:val="0"/>
              <w:tabs>
                <w:tab w:val="left" w:pos="-720"/>
                <w:tab w:val="left" w:pos="348"/>
                <w:tab w:val="left" w:pos="4842"/>
                <w:tab w:val="left" w:pos="7182"/>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i/>
                <w:sz w:val="16"/>
              </w:rPr>
            </w:pPr>
            <w:r w:rsidRPr="00155937">
              <w:rPr>
                <w:spacing w:val="-10"/>
                <w:sz w:val="28"/>
              </w:rPr>
              <w:t>CITY OF SAINT PAUL</w:t>
            </w:r>
            <w:r w:rsidRPr="00155937">
              <w:rPr>
                <w:i/>
                <w:sz w:val="16"/>
              </w:rPr>
              <w:tab/>
            </w:r>
            <w:r w:rsidR="00152BBF">
              <w:rPr>
                <w:i/>
                <w:sz w:val="16"/>
              </w:rPr>
              <w:t xml:space="preserve">25 West Fourth Street       </w:t>
            </w:r>
            <w:r w:rsidRPr="00155937">
              <w:rPr>
                <w:i/>
                <w:sz w:val="16"/>
              </w:rPr>
              <w:t>Telephone: 651-266-6655</w:t>
            </w:r>
          </w:p>
          <w:p w:rsidR="00631240" w:rsidRPr="00155937" w:rsidRDefault="009E5DF2" w:rsidP="00155937">
            <w:pPr>
              <w:widowControl w:val="0"/>
              <w:tabs>
                <w:tab w:val="left" w:pos="-720"/>
                <w:tab w:val="left" w:pos="348"/>
                <w:tab w:val="left" w:pos="4842"/>
                <w:tab w:val="left" w:pos="7182"/>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rPr>
            </w:pPr>
            <w:r w:rsidRPr="00155937">
              <w:rPr>
                <w:i/>
                <w:spacing w:val="10"/>
                <w:sz w:val="16"/>
              </w:rPr>
              <w:t>Christopher B. Coleman</w:t>
            </w:r>
            <w:r w:rsidR="00631240" w:rsidRPr="00155937">
              <w:rPr>
                <w:i/>
                <w:spacing w:val="10"/>
                <w:sz w:val="16"/>
              </w:rPr>
              <w:t>, Mayor</w:t>
            </w:r>
            <w:r w:rsidR="00631240" w:rsidRPr="00155937">
              <w:rPr>
                <w:i/>
                <w:sz w:val="16"/>
              </w:rPr>
              <w:tab/>
            </w:r>
            <w:r w:rsidR="00152BBF">
              <w:rPr>
                <w:i/>
                <w:sz w:val="16"/>
              </w:rPr>
              <w:t xml:space="preserve">Saint Paul, MN 55102       </w:t>
            </w:r>
            <w:r w:rsidR="00631240" w:rsidRPr="00155937">
              <w:rPr>
                <w:i/>
                <w:sz w:val="16"/>
              </w:rPr>
              <w:t>Facsimile: 651-</w:t>
            </w:r>
            <w:r w:rsidR="002A1DBC" w:rsidRPr="00155937">
              <w:rPr>
                <w:i/>
                <w:sz w:val="16"/>
              </w:rPr>
              <w:t>266-6559</w:t>
            </w:r>
          </w:p>
        </w:tc>
      </w:tr>
      <w:bookmarkEnd w:id="0"/>
    </w:tbl>
    <w:p w:rsidR="00631240" w:rsidRDefault="00631240">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w:hAnsi="Times New"/>
          <w:sz w:val="22"/>
        </w:rPr>
      </w:pPr>
    </w:p>
    <w:p w:rsidR="00631240" w:rsidRDefault="00631240">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w:hAnsi="Times New"/>
          <w:sz w:val="22"/>
        </w:rPr>
      </w:pPr>
    </w:p>
    <w:p w:rsidR="005E4901" w:rsidRDefault="005E4901" w:rsidP="00A44A9F">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sz w:val="22"/>
        </w:rPr>
      </w:pPr>
    </w:p>
    <w:p w:rsidR="005E4901" w:rsidRDefault="00891253" w:rsidP="00A44A9F">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rPr>
      </w:pPr>
      <w:r w:rsidRPr="00891253">
        <w:rPr>
          <w:rFonts w:asciiTheme="minorHAnsi" w:hAnsiTheme="minorHAnsi"/>
          <w:sz w:val="22"/>
        </w:rPr>
        <w:t xml:space="preserve">DATE: </w:t>
      </w:r>
      <w:r>
        <w:rPr>
          <w:rFonts w:asciiTheme="minorHAnsi" w:hAnsiTheme="minorHAnsi"/>
          <w:sz w:val="22"/>
        </w:rPr>
        <w:t xml:space="preserve">     </w:t>
      </w:r>
      <w:r w:rsidR="00C2794C">
        <w:rPr>
          <w:rFonts w:asciiTheme="minorHAnsi" w:hAnsiTheme="minorHAnsi"/>
          <w:sz w:val="22"/>
        </w:rPr>
        <w:t>August 6</w:t>
      </w:r>
      <w:r w:rsidRPr="00891253">
        <w:rPr>
          <w:rFonts w:asciiTheme="minorHAnsi" w:hAnsiTheme="minorHAnsi"/>
          <w:sz w:val="22"/>
        </w:rPr>
        <w:t>, 2013</w:t>
      </w:r>
    </w:p>
    <w:p w:rsidR="00891253" w:rsidRPr="00891253" w:rsidRDefault="00891253" w:rsidP="00A44A9F">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rPr>
      </w:pPr>
    </w:p>
    <w:p w:rsidR="00891253" w:rsidRDefault="00891253" w:rsidP="00A44A9F">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rPr>
      </w:pPr>
      <w:r w:rsidRPr="00891253">
        <w:rPr>
          <w:rFonts w:asciiTheme="minorHAnsi" w:hAnsiTheme="minorHAnsi"/>
          <w:sz w:val="22"/>
        </w:rPr>
        <w:t xml:space="preserve">TO: </w:t>
      </w:r>
      <w:r>
        <w:rPr>
          <w:rFonts w:asciiTheme="minorHAnsi" w:hAnsiTheme="minorHAnsi"/>
          <w:sz w:val="22"/>
        </w:rPr>
        <w:t xml:space="preserve">         </w:t>
      </w:r>
      <w:r w:rsidRPr="00891253">
        <w:rPr>
          <w:rFonts w:asciiTheme="minorHAnsi" w:hAnsiTheme="minorHAnsi"/>
          <w:sz w:val="22"/>
        </w:rPr>
        <w:t>Comprehensive Planning Committee</w:t>
      </w:r>
    </w:p>
    <w:p w:rsidR="00891253" w:rsidRPr="00891253" w:rsidRDefault="00891253" w:rsidP="00A44A9F">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rPr>
      </w:pPr>
    </w:p>
    <w:p w:rsidR="00891253" w:rsidRDefault="00891253" w:rsidP="00A44A9F">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rPr>
      </w:pPr>
      <w:r w:rsidRPr="00891253">
        <w:rPr>
          <w:rFonts w:asciiTheme="minorHAnsi" w:hAnsiTheme="minorHAnsi"/>
          <w:sz w:val="22"/>
        </w:rPr>
        <w:t xml:space="preserve">FROM: </w:t>
      </w:r>
      <w:r>
        <w:rPr>
          <w:rFonts w:asciiTheme="minorHAnsi" w:hAnsiTheme="minorHAnsi"/>
          <w:sz w:val="22"/>
        </w:rPr>
        <w:t xml:space="preserve">   </w:t>
      </w:r>
      <w:r w:rsidRPr="00891253">
        <w:rPr>
          <w:rFonts w:asciiTheme="minorHAnsi" w:hAnsiTheme="minorHAnsi"/>
          <w:sz w:val="22"/>
        </w:rPr>
        <w:t>Sarah Zorn</w:t>
      </w:r>
    </w:p>
    <w:p w:rsidR="00891253" w:rsidRPr="00891253" w:rsidRDefault="00891253" w:rsidP="00A44A9F">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rPr>
      </w:pPr>
    </w:p>
    <w:p w:rsidR="00891253" w:rsidRDefault="00891253" w:rsidP="009956D9">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rFonts w:asciiTheme="minorHAnsi" w:hAnsiTheme="minorHAnsi"/>
          <w:sz w:val="22"/>
        </w:rPr>
      </w:pPr>
      <w:r w:rsidRPr="00891253">
        <w:rPr>
          <w:rFonts w:asciiTheme="minorHAnsi" w:hAnsiTheme="minorHAnsi"/>
          <w:sz w:val="22"/>
        </w:rPr>
        <w:t xml:space="preserve">RE: </w:t>
      </w:r>
      <w:r>
        <w:rPr>
          <w:rFonts w:asciiTheme="minorHAnsi" w:hAnsiTheme="minorHAnsi"/>
          <w:sz w:val="22"/>
        </w:rPr>
        <w:t xml:space="preserve">         </w:t>
      </w:r>
      <w:r w:rsidR="00FF15E1" w:rsidRPr="009956D9">
        <w:rPr>
          <w:rFonts w:asciiTheme="minorHAnsi" w:hAnsiTheme="minorHAnsi"/>
          <w:b/>
          <w:sz w:val="22"/>
        </w:rPr>
        <w:t>Central Corridor</w:t>
      </w:r>
      <w:r w:rsidR="002443FD">
        <w:rPr>
          <w:rFonts w:asciiTheme="minorHAnsi" w:hAnsiTheme="minorHAnsi"/>
          <w:b/>
          <w:sz w:val="22"/>
        </w:rPr>
        <w:t>/TN</w:t>
      </w:r>
      <w:r w:rsidR="00FF15E1" w:rsidRPr="009956D9">
        <w:rPr>
          <w:rFonts w:asciiTheme="minorHAnsi" w:hAnsiTheme="minorHAnsi"/>
          <w:b/>
          <w:sz w:val="22"/>
        </w:rPr>
        <w:t xml:space="preserve"> Zoning Study Follow Up: Accessory </w:t>
      </w:r>
      <w:r w:rsidR="00296104" w:rsidRPr="009956D9">
        <w:rPr>
          <w:rFonts w:asciiTheme="minorHAnsi" w:hAnsiTheme="minorHAnsi"/>
          <w:b/>
          <w:sz w:val="22"/>
        </w:rPr>
        <w:t>Dwelling Units and Density Bonuses</w:t>
      </w:r>
    </w:p>
    <w:p w:rsidR="00FF15E1" w:rsidRDefault="00FF15E1" w:rsidP="00A44A9F">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rPr>
      </w:pPr>
    </w:p>
    <w:p w:rsidR="00FF15E1" w:rsidRDefault="00FF15E1" w:rsidP="00A44A9F">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rPr>
      </w:pPr>
    </w:p>
    <w:p w:rsidR="00FF15E1" w:rsidRPr="00EE149F" w:rsidRDefault="00FF15E1" w:rsidP="00A44A9F">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2"/>
        </w:rPr>
      </w:pPr>
      <w:r w:rsidRPr="00EE149F">
        <w:rPr>
          <w:rFonts w:asciiTheme="minorHAnsi" w:hAnsiTheme="minorHAnsi"/>
          <w:b/>
          <w:sz w:val="22"/>
        </w:rPr>
        <w:t>Introduction</w:t>
      </w:r>
    </w:p>
    <w:p w:rsidR="00FF15E1" w:rsidRDefault="00FF15E1" w:rsidP="00A44A9F">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rPr>
      </w:pPr>
      <w:r>
        <w:rPr>
          <w:rFonts w:asciiTheme="minorHAnsi" w:hAnsiTheme="minorHAnsi"/>
          <w:sz w:val="22"/>
        </w:rPr>
        <w:t xml:space="preserve">The </w:t>
      </w:r>
      <w:r w:rsidR="002443FD">
        <w:rPr>
          <w:rFonts w:asciiTheme="minorHAnsi" w:hAnsiTheme="minorHAnsi"/>
          <w:sz w:val="22"/>
        </w:rPr>
        <w:t xml:space="preserve">Central Corridor/Traditional Neighborhood Zoning Study </w:t>
      </w:r>
      <w:r>
        <w:rPr>
          <w:rFonts w:asciiTheme="minorHAnsi" w:hAnsiTheme="minorHAnsi"/>
          <w:sz w:val="22"/>
        </w:rPr>
        <w:t>Follow Up study</w:t>
      </w:r>
      <w:r w:rsidR="00A44A9F">
        <w:rPr>
          <w:rFonts w:asciiTheme="minorHAnsi" w:hAnsiTheme="minorHAnsi"/>
          <w:sz w:val="22"/>
        </w:rPr>
        <w:t xml:space="preserve"> </w:t>
      </w:r>
      <w:r w:rsidR="002443FD">
        <w:rPr>
          <w:rFonts w:asciiTheme="minorHAnsi" w:hAnsiTheme="minorHAnsi"/>
          <w:sz w:val="22"/>
        </w:rPr>
        <w:t xml:space="preserve">considers </w:t>
      </w:r>
      <w:r w:rsidR="00481371">
        <w:rPr>
          <w:rFonts w:asciiTheme="minorHAnsi" w:hAnsiTheme="minorHAnsi"/>
          <w:sz w:val="22"/>
        </w:rPr>
        <w:t>two separate topics:</w:t>
      </w:r>
      <w:r w:rsidR="002443FD">
        <w:rPr>
          <w:rFonts w:asciiTheme="minorHAnsi" w:hAnsiTheme="minorHAnsi"/>
          <w:sz w:val="22"/>
        </w:rPr>
        <w:t xml:space="preserve"> </w:t>
      </w:r>
      <w:r w:rsidR="00A44A9F">
        <w:rPr>
          <w:rFonts w:asciiTheme="minorHAnsi" w:hAnsiTheme="minorHAnsi"/>
          <w:sz w:val="22"/>
        </w:rPr>
        <w:t>accessory dwelling units</w:t>
      </w:r>
      <w:r w:rsidR="00296104">
        <w:rPr>
          <w:rFonts w:asciiTheme="minorHAnsi" w:hAnsiTheme="minorHAnsi"/>
          <w:sz w:val="22"/>
        </w:rPr>
        <w:t xml:space="preserve"> (ADU)</w:t>
      </w:r>
      <w:r w:rsidR="002443FD">
        <w:rPr>
          <w:rFonts w:asciiTheme="minorHAnsi" w:hAnsiTheme="minorHAnsi"/>
          <w:sz w:val="22"/>
        </w:rPr>
        <w:t xml:space="preserve"> and </w:t>
      </w:r>
      <w:r w:rsidR="00A44A9F">
        <w:rPr>
          <w:rFonts w:asciiTheme="minorHAnsi" w:hAnsiTheme="minorHAnsi"/>
          <w:sz w:val="22"/>
        </w:rPr>
        <w:t xml:space="preserve">density bonuses </w:t>
      </w:r>
      <w:r w:rsidR="002443FD">
        <w:rPr>
          <w:rFonts w:asciiTheme="minorHAnsi" w:hAnsiTheme="minorHAnsi"/>
          <w:sz w:val="22"/>
        </w:rPr>
        <w:t>to encourage</w:t>
      </w:r>
      <w:r w:rsidR="00481371">
        <w:rPr>
          <w:rFonts w:asciiTheme="minorHAnsi" w:hAnsiTheme="minorHAnsi"/>
          <w:sz w:val="22"/>
        </w:rPr>
        <w:t xml:space="preserve"> new</w:t>
      </w:r>
      <w:r w:rsidR="002443FD">
        <w:rPr>
          <w:rFonts w:asciiTheme="minorHAnsi" w:hAnsiTheme="minorHAnsi"/>
          <w:sz w:val="22"/>
        </w:rPr>
        <w:t xml:space="preserve"> affordable housing and sustainable development</w:t>
      </w:r>
      <w:r w:rsidR="00481371">
        <w:rPr>
          <w:rFonts w:asciiTheme="minorHAnsi" w:hAnsiTheme="minorHAnsi"/>
          <w:sz w:val="22"/>
        </w:rPr>
        <w:t>s</w:t>
      </w:r>
      <w:r w:rsidR="002443FD">
        <w:rPr>
          <w:rFonts w:asciiTheme="minorHAnsi" w:hAnsiTheme="minorHAnsi"/>
          <w:sz w:val="22"/>
        </w:rPr>
        <w:t xml:space="preserve">. </w:t>
      </w:r>
      <w:r w:rsidR="00C2794C">
        <w:rPr>
          <w:rFonts w:asciiTheme="minorHAnsi" w:hAnsiTheme="minorHAnsi"/>
          <w:sz w:val="22"/>
        </w:rPr>
        <w:t xml:space="preserve">Staff </w:t>
      </w:r>
      <w:r w:rsidR="00A44A9F">
        <w:rPr>
          <w:rFonts w:asciiTheme="minorHAnsi" w:hAnsiTheme="minorHAnsi"/>
          <w:sz w:val="22"/>
        </w:rPr>
        <w:t xml:space="preserve">would like to spend the </w:t>
      </w:r>
      <w:r w:rsidR="00C2794C">
        <w:rPr>
          <w:rFonts w:asciiTheme="minorHAnsi" w:hAnsiTheme="minorHAnsi"/>
          <w:sz w:val="22"/>
        </w:rPr>
        <w:t>August 6</w:t>
      </w:r>
      <w:r w:rsidR="00A44A9F" w:rsidRPr="00A44A9F">
        <w:rPr>
          <w:rFonts w:asciiTheme="minorHAnsi" w:hAnsiTheme="minorHAnsi"/>
          <w:sz w:val="22"/>
          <w:vertAlign w:val="superscript"/>
        </w:rPr>
        <w:t>th</w:t>
      </w:r>
      <w:r w:rsidR="00A44A9F">
        <w:rPr>
          <w:rFonts w:asciiTheme="minorHAnsi" w:hAnsiTheme="minorHAnsi"/>
          <w:sz w:val="22"/>
        </w:rPr>
        <w:t xml:space="preserve"> </w:t>
      </w:r>
      <w:r w:rsidR="000A0972">
        <w:rPr>
          <w:rFonts w:asciiTheme="minorHAnsi" w:hAnsiTheme="minorHAnsi"/>
          <w:sz w:val="22"/>
        </w:rPr>
        <w:t xml:space="preserve">meeting </w:t>
      </w:r>
      <w:r w:rsidR="00C2794C">
        <w:rPr>
          <w:rFonts w:asciiTheme="minorHAnsi" w:hAnsiTheme="minorHAnsi"/>
          <w:sz w:val="22"/>
        </w:rPr>
        <w:t>responding to questions and concerns that were brought up at the July 9</w:t>
      </w:r>
      <w:r w:rsidR="00C2794C" w:rsidRPr="00C2794C">
        <w:rPr>
          <w:rFonts w:asciiTheme="minorHAnsi" w:hAnsiTheme="minorHAnsi"/>
          <w:sz w:val="22"/>
          <w:vertAlign w:val="superscript"/>
        </w:rPr>
        <w:t>th</w:t>
      </w:r>
      <w:r w:rsidR="00C2794C">
        <w:rPr>
          <w:rFonts w:asciiTheme="minorHAnsi" w:hAnsiTheme="minorHAnsi"/>
          <w:sz w:val="22"/>
        </w:rPr>
        <w:t xml:space="preserve"> meeting, and go over the timeline and outreach process. </w:t>
      </w:r>
    </w:p>
    <w:p w:rsidR="00084FC0" w:rsidRDefault="00084FC0" w:rsidP="00A44A9F">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rPr>
      </w:pPr>
    </w:p>
    <w:p w:rsidR="004F1488" w:rsidRDefault="00481371" w:rsidP="004C0605">
      <w:pPr>
        <w:rPr>
          <w:rFonts w:asciiTheme="minorHAnsi" w:hAnsiTheme="minorHAnsi"/>
          <w:b/>
          <w:sz w:val="22"/>
        </w:rPr>
      </w:pPr>
      <w:r>
        <w:rPr>
          <w:rFonts w:asciiTheme="minorHAnsi" w:hAnsiTheme="minorHAnsi"/>
          <w:b/>
          <w:sz w:val="22"/>
        </w:rPr>
        <w:t>July 9, 2013 Meeting Summary</w:t>
      </w:r>
    </w:p>
    <w:p w:rsidR="00290AC9" w:rsidRDefault="00290AC9" w:rsidP="004C0605">
      <w:pPr>
        <w:rPr>
          <w:rFonts w:asciiTheme="minorHAnsi" w:hAnsiTheme="minorHAnsi"/>
          <w:i/>
          <w:sz w:val="22"/>
        </w:rPr>
      </w:pPr>
    </w:p>
    <w:p w:rsidR="00290AC9" w:rsidRPr="00290AC9" w:rsidRDefault="00290AC9" w:rsidP="004C0605">
      <w:pPr>
        <w:rPr>
          <w:rFonts w:asciiTheme="minorHAnsi" w:hAnsiTheme="minorHAnsi"/>
          <w:sz w:val="22"/>
        </w:rPr>
      </w:pPr>
      <w:r>
        <w:rPr>
          <w:rFonts w:asciiTheme="minorHAnsi" w:hAnsiTheme="minorHAnsi"/>
          <w:i/>
          <w:sz w:val="22"/>
        </w:rPr>
        <w:t>Accessory Dwelling Units</w:t>
      </w:r>
    </w:p>
    <w:p w:rsidR="00481371" w:rsidRDefault="00481371" w:rsidP="004C0605">
      <w:pPr>
        <w:rPr>
          <w:rFonts w:asciiTheme="minorHAnsi" w:hAnsiTheme="minorHAnsi"/>
          <w:sz w:val="22"/>
        </w:rPr>
      </w:pPr>
      <w:r>
        <w:rPr>
          <w:rFonts w:asciiTheme="minorHAnsi" w:hAnsiTheme="minorHAnsi"/>
          <w:sz w:val="22"/>
        </w:rPr>
        <w:t>Committee members were interested in clarifying the differences between an addition to an existing single family home, an accessory dwelling unit and a duplex. There</w:t>
      </w:r>
      <w:r w:rsidR="000E2454">
        <w:rPr>
          <w:rFonts w:asciiTheme="minorHAnsi" w:hAnsiTheme="minorHAnsi"/>
          <w:sz w:val="22"/>
        </w:rPr>
        <w:t xml:space="preserve"> were also questions about where ADUs could be located. </w:t>
      </w:r>
    </w:p>
    <w:p w:rsidR="00290AC9" w:rsidRDefault="00290AC9" w:rsidP="004C0605">
      <w:pPr>
        <w:rPr>
          <w:rFonts w:asciiTheme="minorHAnsi" w:hAnsiTheme="minorHAnsi"/>
          <w:sz w:val="22"/>
        </w:rPr>
      </w:pPr>
    </w:p>
    <w:p w:rsidR="00385AE2" w:rsidRDefault="00385AE2" w:rsidP="004C0605">
      <w:pPr>
        <w:rPr>
          <w:rFonts w:asciiTheme="minorHAnsi" w:hAnsiTheme="minorHAnsi"/>
          <w:sz w:val="22"/>
        </w:rPr>
      </w:pPr>
      <w:r>
        <w:rPr>
          <w:rFonts w:asciiTheme="minorHAnsi" w:hAnsiTheme="minorHAnsi"/>
          <w:sz w:val="22"/>
        </w:rPr>
        <w:t xml:space="preserve">The City of Santa Cruz, California has a successful ADU program and a detailed manual that explains how to plan for an ADU, design it and manage construction and offers additional ADU-related resources including architectural design concepts and contacts: </w:t>
      </w:r>
      <w:hyperlink r:id="rId11" w:history="1">
        <w:r w:rsidRPr="0018167C">
          <w:rPr>
            <w:rStyle w:val="Hyperlink"/>
            <w:rFonts w:asciiTheme="minorHAnsi" w:hAnsiTheme="minorHAnsi"/>
            <w:sz w:val="22"/>
          </w:rPr>
          <w:t>http://www.cityofsantacruz.com/Modules/ShowDocument.aspx?documentid=8875</w:t>
        </w:r>
      </w:hyperlink>
      <w:r>
        <w:rPr>
          <w:rFonts w:asciiTheme="minorHAnsi" w:hAnsiTheme="minorHAnsi"/>
          <w:sz w:val="22"/>
        </w:rPr>
        <w:t xml:space="preserve"> </w:t>
      </w:r>
    </w:p>
    <w:p w:rsidR="00385AE2" w:rsidRDefault="00385AE2" w:rsidP="004C0605">
      <w:pPr>
        <w:rPr>
          <w:rFonts w:asciiTheme="minorHAnsi" w:hAnsiTheme="minorHAnsi"/>
          <w:sz w:val="22"/>
        </w:rPr>
      </w:pPr>
    </w:p>
    <w:p w:rsidR="00385AE2" w:rsidRDefault="00385AE2" w:rsidP="00385AE2">
      <w:pPr>
        <w:ind w:left="360" w:right="720"/>
        <w:rPr>
          <w:rFonts w:asciiTheme="minorHAnsi" w:hAnsiTheme="minorHAnsi"/>
          <w:i/>
          <w:sz w:val="22"/>
          <w:szCs w:val="22"/>
        </w:rPr>
      </w:pPr>
      <w:r w:rsidRPr="00385AE2">
        <w:rPr>
          <w:rFonts w:asciiTheme="minorHAnsi" w:hAnsiTheme="minorHAnsi"/>
          <w:i/>
          <w:sz w:val="22"/>
          <w:szCs w:val="22"/>
        </w:rPr>
        <w:t xml:space="preserve">An ADU, also known as a "mother-in-law" or "granny" unit, is an additional living unit that has separate kitchen, sleeping, and bathroom facilities, attached or detached from the primary residential unit on a single-family lot. ADUs provide housing opportunities through the use of surplus space either in or adjacent to a single-family dwelling. In most cases they are either a garage conversion or a small backyard cottage or guest-house style structure. </w:t>
      </w:r>
      <w:r w:rsidRPr="00385AE2">
        <w:rPr>
          <w:rFonts w:asciiTheme="minorHAnsi" w:hAnsiTheme="minorHAnsi"/>
          <w:i/>
          <w:sz w:val="22"/>
          <w:szCs w:val="22"/>
        </w:rPr>
        <w:br/>
      </w:r>
      <w:r w:rsidRPr="00385AE2">
        <w:rPr>
          <w:rFonts w:asciiTheme="minorHAnsi" w:hAnsiTheme="minorHAnsi"/>
          <w:i/>
          <w:sz w:val="22"/>
          <w:szCs w:val="22"/>
        </w:rPr>
        <w:br/>
        <w:t xml:space="preserve">With over 18,000 single family lots in the City of Santa Cruz, construction of ADUs provide an </w:t>
      </w:r>
      <w:r w:rsidRPr="00385AE2">
        <w:rPr>
          <w:rFonts w:asciiTheme="minorHAnsi" w:hAnsiTheme="minorHAnsi"/>
          <w:i/>
          <w:sz w:val="22"/>
          <w:szCs w:val="22"/>
        </w:rPr>
        <w:lastRenderedPageBreak/>
        <w:t xml:space="preserve">excellent opportunity to increase the amount of affordable rental housing in the community while providing homeowners with a chance to supplement mortgage payments, thus making their own housing more affordable. At the present time, Santa Cruz is one of the least affordable cities in the United States in terms of housing. Statistics show that only 6.9% of Santa Cruz residents can easily afford to buy a median-priced home. </w:t>
      </w:r>
      <w:r w:rsidRPr="00385AE2">
        <w:rPr>
          <w:rFonts w:asciiTheme="minorHAnsi" w:hAnsiTheme="minorHAnsi"/>
          <w:i/>
          <w:sz w:val="22"/>
          <w:szCs w:val="22"/>
        </w:rPr>
        <w:br/>
      </w:r>
      <w:r w:rsidRPr="00385AE2">
        <w:rPr>
          <w:rFonts w:asciiTheme="minorHAnsi" w:hAnsiTheme="minorHAnsi"/>
          <w:i/>
          <w:sz w:val="22"/>
          <w:szCs w:val="22"/>
        </w:rPr>
        <w:br/>
        <w:t>The ADU Development Program is designed to encourage development of small-scale neighborhood compatible housing and to discourage the proliferation of poorly-constructed illegal ADUs. At the same time, construction of ADUs promotes infill development and sustainable land use patterns, resulting in transportation patterns which in turn reduce pollution.</w:t>
      </w:r>
    </w:p>
    <w:p w:rsidR="00385AE2" w:rsidRPr="00385AE2" w:rsidRDefault="00385AE2" w:rsidP="00385AE2">
      <w:pPr>
        <w:pStyle w:val="ListParagraph"/>
        <w:numPr>
          <w:ilvl w:val="0"/>
          <w:numId w:val="5"/>
        </w:numPr>
        <w:ind w:left="360" w:right="720"/>
        <w:jc w:val="right"/>
        <w:rPr>
          <w:rFonts w:asciiTheme="minorHAnsi" w:hAnsiTheme="minorHAnsi"/>
          <w:i/>
          <w:sz w:val="22"/>
          <w:szCs w:val="22"/>
        </w:rPr>
      </w:pPr>
      <w:r>
        <w:rPr>
          <w:rFonts w:asciiTheme="minorHAnsi" w:hAnsiTheme="minorHAnsi"/>
          <w:i/>
          <w:sz w:val="22"/>
          <w:szCs w:val="22"/>
        </w:rPr>
        <w:t>City of Santa Cruz Accessory Dwelling Unit Development Program</w:t>
      </w:r>
      <w:r w:rsidR="0002255D">
        <w:rPr>
          <w:rFonts w:asciiTheme="minorHAnsi" w:hAnsiTheme="minorHAnsi"/>
          <w:i/>
          <w:sz w:val="22"/>
          <w:szCs w:val="22"/>
        </w:rPr>
        <w:t xml:space="preserve"> website</w:t>
      </w:r>
    </w:p>
    <w:p w:rsidR="00385AE2" w:rsidRDefault="00385AE2" w:rsidP="004C0605">
      <w:pPr>
        <w:rPr>
          <w:rFonts w:asciiTheme="minorHAnsi" w:hAnsiTheme="minorHAnsi"/>
          <w:sz w:val="22"/>
        </w:rPr>
      </w:pPr>
    </w:p>
    <w:p w:rsidR="00290AC9" w:rsidRDefault="00290AC9" w:rsidP="004C0605">
      <w:pPr>
        <w:rPr>
          <w:rFonts w:asciiTheme="minorHAnsi" w:hAnsiTheme="minorHAnsi"/>
          <w:sz w:val="22"/>
        </w:rPr>
      </w:pPr>
      <w:r>
        <w:rPr>
          <w:rFonts w:asciiTheme="minorHAnsi" w:hAnsiTheme="minorHAnsi"/>
          <w:sz w:val="22"/>
        </w:rPr>
        <w:t xml:space="preserve">Staff developed images of ADUs to illustrate massing, location on lots and integration into an existing neighborhood. The images show ADUs built above a garage, as a separate accessory structure, and attached to the principal dwelling unit. </w:t>
      </w:r>
      <w:r w:rsidR="00DA11A6">
        <w:rPr>
          <w:rFonts w:asciiTheme="minorHAnsi" w:hAnsiTheme="minorHAnsi"/>
          <w:sz w:val="22"/>
        </w:rPr>
        <w:t xml:space="preserve">The intent is to permit ADUs that are physically attached or detached so long as they consist of new floor area and meet the requirements of the ordinance. </w:t>
      </w:r>
    </w:p>
    <w:p w:rsidR="00290AC9" w:rsidRDefault="00290AC9" w:rsidP="004C0605">
      <w:pPr>
        <w:rPr>
          <w:rFonts w:asciiTheme="minorHAnsi" w:hAnsiTheme="minorHAnsi"/>
          <w:sz w:val="22"/>
        </w:rPr>
      </w:pPr>
    </w:p>
    <w:p w:rsidR="00DA11A6" w:rsidRDefault="00290AC9" w:rsidP="004C0605">
      <w:pPr>
        <w:rPr>
          <w:rFonts w:asciiTheme="minorHAnsi" w:hAnsiTheme="minorHAnsi"/>
          <w:sz w:val="22"/>
        </w:rPr>
      </w:pPr>
      <w:r>
        <w:rPr>
          <w:rFonts w:asciiTheme="minorHAnsi" w:hAnsiTheme="minorHAnsi"/>
          <w:sz w:val="22"/>
        </w:rPr>
        <w:t xml:space="preserve">In addition staff developed a map indicating where ADUs could take place </w:t>
      </w:r>
      <w:r w:rsidR="00150550">
        <w:rPr>
          <w:rFonts w:asciiTheme="minorHAnsi" w:hAnsiTheme="minorHAnsi"/>
          <w:sz w:val="22"/>
        </w:rPr>
        <w:t>within the defined boundary along University Avenue</w:t>
      </w:r>
      <w:r>
        <w:rPr>
          <w:rFonts w:asciiTheme="minorHAnsi" w:hAnsiTheme="minorHAnsi"/>
          <w:sz w:val="22"/>
        </w:rPr>
        <w:t xml:space="preserve">. Included in the analysis </w:t>
      </w:r>
      <w:r w:rsidR="00150550">
        <w:rPr>
          <w:rFonts w:asciiTheme="minorHAnsi" w:hAnsiTheme="minorHAnsi"/>
          <w:sz w:val="22"/>
        </w:rPr>
        <w:t xml:space="preserve">were all lots with a single family residential use, vacant residential lots and vacant Traditional Neighborhood lots </w:t>
      </w:r>
      <w:r w:rsidR="00150550">
        <w:rPr>
          <w:rFonts w:asciiTheme="minorHAnsi" w:hAnsiTheme="minorHAnsi"/>
          <w:i/>
          <w:sz w:val="22"/>
        </w:rPr>
        <w:t>not</w:t>
      </w:r>
      <w:r w:rsidR="00150550">
        <w:rPr>
          <w:rFonts w:asciiTheme="minorHAnsi" w:hAnsiTheme="minorHAnsi"/>
          <w:sz w:val="22"/>
        </w:rPr>
        <w:t xml:space="preserve"> on University Avenue within the R1</w:t>
      </w:r>
      <w:r w:rsidR="000A0972">
        <w:rPr>
          <w:rFonts w:asciiTheme="minorHAnsi" w:hAnsiTheme="minorHAnsi"/>
          <w:sz w:val="22"/>
        </w:rPr>
        <w:t xml:space="preserve">, R2, R3, R4, RT1, RT2, RM1, RM2, T1, T2 and </w:t>
      </w:r>
      <w:r w:rsidR="00150550">
        <w:rPr>
          <w:rFonts w:asciiTheme="minorHAnsi" w:hAnsiTheme="minorHAnsi"/>
          <w:sz w:val="22"/>
        </w:rPr>
        <w:t>T3 districts. Of the 9,255 lots included in the analysis it was determined that 4,030 were at least 4,800 square feet and located on an alley (</w:t>
      </w:r>
      <w:r w:rsidR="00DA11A6">
        <w:rPr>
          <w:rFonts w:asciiTheme="minorHAnsi" w:hAnsiTheme="minorHAnsi"/>
          <w:sz w:val="22"/>
        </w:rPr>
        <w:t>adding one-half the alley area resulted in lots that were at least 5,000 square feet) or at least 5,000 square feet</w:t>
      </w:r>
      <w:r w:rsidR="000A0972">
        <w:rPr>
          <w:rFonts w:asciiTheme="minorHAnsi" w:hAnsiTheme="minorHAnsi"/>
          <w:sz w:val="22"/>
        </w:rPr>
        <w:t xml:space="preserve"> and were therefore possible locations for an ADU</w:t>
      </w:r>
      <w:r w:rsidR="00DA11A6">
        <w:rPr>
          <w:rFonts w:asciiTheme="minorHAnsi" w:hAnsiTheme="minorHAnsi"/>
          <w:sz w:val="22"/>
        </w:rPr>
        <w:t xml:space="preserve">. The majority of the lots where an ADU could be constructed are located on the north side of University between Fairview and Western. </w:t>
      </w:r>
    </w:p>
    <w:p w:rsidR="00DA11A6" w:rsidRDefault="00DA11A6" w:rsidP="004C0605">
      <w:pPr>
        <w:rPr>
          <w:rFonts w:asciiTheme="minorHAnsi" w:hAnsiTheme="minorHAnsi"/>
          <w:sz w:val="22"/>
        </w:rPr>
      </w:pPr>
    </w:p>
    <w:p w:rsidR="00DA11A6" w:rsidRPr="004F092C" w:rsidRDefault="00DA11A6" w:rsidP="004C0605">
      <w:pPr>
        <w:rPr>
          <w:rFonts w:asciiTheme="minorHAnsi" w:hAnsiTheme="minorHAnsi"/>
          <w:i/>
          <w:sz w:val="22"/>
        </w:rPr>
      </w:pPr>
      <w:r w:rsidRPr="004F092C">
        <w:rPr>
          <w:rFonts w:asciiTheme="minorHAnsi" w:hAnsiTheme="minorHAnsi"/>
          <w:i/>
          <w:sz w:val="22"/>
        </w:rPr>
        <w:t>Density Bonuses</w:t>
      </w:r>
    </w:p>
    <w:p w:rsidR="00290AC9" w:rsidRPr="00481371" w:rsidRDefault="004F092C" w:rsidP="004C0605">
      <w:pPr>
        <w:rPr>
          <w:rFonts w:asciiTheme="minorHAnsi" w:hAnsiTheme="minorHAnsi"/>
          <w:sz w:val="22"/>
        </w:rPr>
      </w:pPr>
      <w:r>
        <w:rPr>
          <w:rFonts w:asciiTheme="minorHAnsi" w:hAnsiTheme="minorHAnsi"/>
          <w:sz w:val="22"/>
        </w:rPr>
        <w:t xml:space="preserve">There </w:t>
      </w:r>
      <w:r w:rsidR="000A0972">
        <w:rPr>
          <w:rFonts w:asciiTheme="minorHAnsi" w:hAnsiTheme="minorHAnsi"/>
          <w:sz w:val="22"/>
        </w:rPr>
        <w:t>was a question at the last meeting about the fact</w:t>
      </w:r>
      <w:r>
        <w:rPr>
          <w:rFonts w:asciiTheme="minorHAnsi" w:hAnsiTheme="minorHAnsi"/>
          <w:sz w:val="22"/>
        </w:rPr>
        <w:t xml:space="preserve"> that the proposed bonus </w:t>
      </w:r>
      <w:r w:rsidR="00A4511B">
        <w:rPr>
          <w:rFonts w:asciiTheme="minorHAnsi" w:hAnsiTheme="minorHAnsi"/>
          <w:sz w:val="22"/>
        </w:rPr>
        <w:t xml:space="preserve">would permit more units than could be balanced with the amount of parking </w:t>
      </w:r>
      <w:r w:rsidR="00327F44">
        <w:rPr>
          <w:rFonts w:asciiTheme="minorHAnsi" w:hAnsiTheme="minorHAnsi"/>
          <w:sz w:val="22"/>
        </w:rPr>
        <w:t>for</w:t>
      </w:r>
      <w:r w:rsidR="00A4511B">
        <w:rPr>
          <w:rFonts w:asciiTheme="minorHAnsi" w:hAnsiTheme="minorHAnsi"/>
          <w:sz w:val="22"/>
        </w:rPr>
        <w:t xml:space="preserve"> a given development. </w:t>
      </w:r>
      <w:r w:rsidR="000A0972">
        <w:rPr>
          <w:rFonts w:asciiTheme="minorHAnsi" w:hAnsiTheme="minorHAnsi"/>
          <w:sz w:val="22"/>
        </w:rPr>
        <w:t>D</w:t>
      </w:r>
      <w:r w:rsidR="00A4511B">
        <w:rPr>
          <w:rFonts w:asciiTheme="minorHAnsi" w:hAnsiTheme="minorHAnsi"/>
          <w:sz w:val="22"/>
        </w:rPr>
        <w:t xml:space="preserve">evelopers </w:t>
      </w:r>
      <w:r w:rsidR="000A0972">
        <w:rPr>
          <w:rFonts w:asciiTheme="minorHAnsi" w:hAnsiTheme="minorHAnsi"/>
          <w:sz w:val="22"/>
        </w:rPr>
        <w:t xml:space="preserve">building in the Central Corridor </w:t>
      </w:r>
      <w:r w:rsidR="00A4511B">
        <w:rPr>
          <w:rFonts w:asciiTheme="minorHAnsi" w:hAnsiTheme="minorHAnsi"/>
          <w:sz w:val="22"/>
        </w:rPr>
        <w:t xml:space="preserve">will still need to ensure the development makes sense for the intended user. The amount of parking provided and the anticipated use of it is a balance that must be weighed for any development, an increased number of useable square footage doesn’t eliminate the need for this consideration. </w:t>
      </w:r>
    </w:p>
    <w:p w:rsidR="004C0605" w:rsidRDefault="004C0605" w:rsidP="00A44A9F">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rPr>
      </w:pPr>
    </w:p>
    <w:p w:rsidR="001C674C" w:rsidRDefault="001C674C" w:rsidP="00A44A9F">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rPr>
      </w:pPr>
    </w:p>
    <w:p w:rsidR="00FE64AB" w:rsidRDefault="00FE64AB" w:rsidP="00A44A9F">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rPr>
      </w:pPr>
      <w:r>
        <w:rPr>
          <w:rFonts w:asciiTheme="minorHAnsi" w:hAnsiTheme="minorHAnsi"/>
          <w:sz w:val="22"/>
        </w:rPr>
        <w:t>If you have questions before the committee meeting on July 9</w:t>
      </w:r>
      <w:r w:rsidRPr="00FE64AB">
        <w:rPr>
          <w:rFonts w:asciiTheme="minorHAnsi" w:hAnsiTheme="minorHAnsi"/>
          <w:sz w:val="22"/>
          <w:vertAlign w:val="superscript"/>
        </w:rPr>
        <w:t>th</w:t>
      </w:r>
      <w:r>
        <w:rPr>
          <w:rFonts w:asciiTheme="minorHAnsi" w:hAnsiTheme="minorHAnsi"/>
          <w:sz w:val="22"/>
        </w:rPr>
        <w:t xml:space="preserve">, please feel free to contact Sarah Zorn (651-266-6570 </w:t>
      </w:r>
      <w:r w:rsidR="009956D9">
        <w:rPr>
          <w:rFonts w:asciiTheme="minorHAnsi" w:hAnsiTheme="minorHAnsi"/>
          <w:sz w:val="22"/>
        </w:rPr>
        <w:t>or</w:t>
      </w:r>
      <w:r>
        <w:rPr>
          <w:rFonts w:asciiTheme="minorHAnsi" w:hAnsiTheme="minorHAnsi"/>
          <w:sz w:val="22"/>
        </w:rPr>
        <w:t xml:space="preserve"> </w:t>
      </w:r>
      <w:hyperlink r:id="rId12" w:history="1">
        <w:r w:rsidRPr="003473FC">
          <w:rPr>
            <w:rStyle w:val="Hyperlink"/>
            <w:rFonts w:asciiTheme="minorHAnsi" w:hAnsiTheme="minorHAnsi"/>
            <w:sz w:val="22"/>
          </w:rPr>
          <w:t>Sarah.Zorn@ci.stpaul.mn.us</w:t>
        </w:r>
      </w:hyperlink>
      <w:r>
        <w:rPr>
          <w:rFonts w:asciiTheme="minorHAnsi" w:hAnsiTheme="minorHAnsi"/>
          <w:sz w:val="22"/>
        </w:rPr>
        <w:t xml:space="preserve">). </w:t>
      </w:r>
    </w:p>
    <w:p w:rsidR="00FE64AB" w:rsidRDefault="00FE64AB" w:rsidP="00A44A9F">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rPr>
      </w:pPr>
    </w:p>
    <w:p w:rsidR="00FE64AB" w:rsidRDefault="009956D9" w:rsidP="00A44A9F">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rPr>
      </w:pPr>
      <w:r>
        <w:rPr>
          <w:rFonts w:asciiTheme="minorHAnsi" w:hAnsiTheme="minorHAnsi"/>
          <w:sz w:val="22"/>
        </w:rPr>
        <w:t>Attachment</w:t>
      </w:r>
      <w:r w:rsidR="00CB6D4C">
        <w:rPr>
          <w:rFonts w:asciiTheme="minorHAnsi" w:hAnsiTheme="minorHAnsi"/>
          <w:sz w:val="22"/>
        </w:rPr>
        <w:t>s</w:t>
      </w:r>
      <w:r w:rsidR="00FE64AB">
        <w:rPr>
          <w:rFonts w:asciiTheme="minorHAnsi" w:hAnsiTheme="minorHAnsi"/>
          <w:sz w:val="22"/>
        </w:rPr>
        <w:t>:</w:t>
      </w:r>
    </w:p>
    <w:p w:rsidR="00010924" w:rsidRDefault="00FE64AB" w:rsidP="00A4511B">
      <w:pPr>
        <w:pStyle w:val="ListParagraph"/>
        <w:widowControl w:val="0"/>
        <w:numPr>
          <w:ilvl w:val="0"/>
          <w:numId w:val="4"/>
        </w:numPr>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rPr>
      </w:pPr>
      <w:r>
        <w:rPr>
          <w:rFonts w:asciiTheme="minorHAnsi" w:hAnsiTheme="minorHAnsi"/>
          <w:sz w:val="22"/>
        </w:rPr>
        <w:t>Draft zoning text amendments</w:t>
      </w:r>
      <w:r w:rsidR="00A4511B">
        <w:rPr>
          <w:rFonts w:asciiTheme="minorHAnsi" w:hAnsiTheme="minorHAnsi"/>
          <w:sz w:val="22"/>
        </w:rPr>
        <w:t xml:space="preserve"> – updated 7/</w:t>
      </w:r>
      <w:r w:rsidR="009F1DF1">
        <w:rPr>
          <w:rFonts w:asciiTheme="minorHAnsi" w:hAnsiTheme="minorHAnsi"/>
          <w:sz w:val="22"/>
        </w:rPr>
        <w:t>30</w:t>
      </w:r>
      <w:r w:rsidR="00A4511B">
        <w:rPr>
          <w:rFonts w:asciiTheme="minorHAnsi" w:hAnsiTheme="minorHAnsi"/>
          <w:sz w:val="22"/>
        </w:rPr>
        <w:t>/2013</w:t>
      </w:r>
    </w:p>
    <w:p w:rsidR="00A4511B" w:rsidRDefault="00A4511B" w:rsidP="00A4511B">
      <w:pPr>
        <w:pStyle w:val="ListParagraph"/>
        <w:widowControl w:val="0"/>
        <w:numPr>
          <w:ilvl w:val="0"/>
          <w:numId w:val="4"/>
        </w:numPr>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rPr>
      </w:pPr>
      <w:r>
        <w:rPr>
          <w:rFonts w:asciiTheme="minorHAnsi" w:hAnsiTheme="minorHAnsi"/>
          <w:sz w:val="22"/>
        </w:rPr>
        <w:t>Examples of accessory dwelling units</w:t>
      </w:r>
    </w:p>
    <w:p w:rsidR="00A4511B" w:rsidRDefault="00A4511B" w:rsidP="00A4511B">
      <w:pPr>
        <w:pStyle w:val="ListParagraph"/>
        <w:widowControl w:val="0"/>
        <w:numPr>
          <w:ilvl w:val="0"/>
          <w:numId w:val="4"/>
        </w:numPr>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rPr>
      </w:pPr>
      <w:r>
        <w:rPr>
          <w:rFonts w:asciiTheme="minorHAnsi" w:hAnsiTheme="minorHAnsi"/>
          <w:sz w:val="22"/>
        </w:rPr>
        <w:t>Accessory dwelling unit analysis map</w:t>
      </w:r>
    </w:p>
    <w:p w:rsidR="00FE64AB" w:rsidRPr="00FE64AB" w:rsidRDefault="00FE64AB" w:rsidP="009956D9">
      <w:pPr>
        <w:pStyle w:val="ListParagraph"/>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rPr>
      </w:pPr>
    </w:p>
    <w:bookmarkEnd w:id="1"/>
    <w:sectPr w:rsidR="00FE64AB" w:rsidRPr="00FE64AB" w:rsidSect="00152BBF">
      <w:headerReference w:type="even" r:id="rId13"/>
      <w:headerReference w:type="default" r:id="rId14"/>
      <w:footerReference w:type="default" r:id="rId15"/>
      <w:footnotePr>
        <w:numFmt w:val="lowerLetter"/>
      </w:footnotePr>
      <w:endnotePr>
        <w:numFmt w:val="lowerLetter"/>
      </w:endnotePr>
      <w:pgSz w:w="12240" w:h="15840" w:code="1"/>
      <w:pgMar w:top="45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874" w:rsidRDefault="00280874">
      <w:r>
        <w:separator/>
      </w:r>
    </w:p>
  </w:endnote>
  <w:endnote w:type="continuationSeparator" w:id="0">
    <w:p w:rsidR="00280874" w:rsidRDefault="0028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286336"/>
      <w:docPartObj>
        <w:docPartGallery w:val="Page Numbers (Bottom of Page)"/>
        <w:docPartUnique/>
      </w:docPartObj>
    </w:sdtPr>
    <w:sdtEndPr>
      <w:rPr>
        <w:rFonts w:asciiTheme="minorHAnsi" w:hAnsiTheme="minorHAnsi"/>
        <w:noProof/>
        <w:sz w:val="20"/>
      </w:rPr>
    </w:sdtEndPr>
    <w:sdtContent>
      <w:p w:rsidR="0068128C" w:rsidRDefault="0068128C">
        <w:pPr>
          <w:pStyle w:val="Footer"/>
          <w:jc w:val="right"/>
        </w:pPr>
      </w:p>
      <w:p w:rsidR="0068128C" w:rsidRPr="0068128C" w:rsidRDefault="0068128C">
        <w:pPr>
          <w:pStyle w:val="Footer"/>
          <w:jc w:val="right"/>
          <w:rPr>
            <w:rFonts w:asciiTheme="minorHAnsi" w:hAnsiTheme="minorHAnsi"/>
            <w:i/>
            <w:sz w:val="20"/>
          </w:rPr>
        </w:pPr>
        <w:r w:rsidRPr="0068128C">
          <w:rPr>
            <w:rFonts w:asciiTheme="minorHAnsi" w:hAnsiTheme="minorHAnsi"/>
            <w:i/>
            <w:sz w:val="20"/>
          </w:rPr>
          <w:t>Comprehensive Planning Committee memo</w:t>
        </w:r>
        <w:r>
          <w:rPr>
            <w:rFonts w:asciiTheme="minorHAnsi" w:hAnsiTheme="minorHAnsi"/>
            <w:i/>
            <w:sz w:val="20"/>
          </w:rPr>
          <w:tab/>
        </w:r>
        <w:r>
          <w:rPr>
            <w:rFonts w:asciiTheme="minorHAnsi" w:hAnsiTheme="minorHAnsi"/>
            <w:i/>
            <w:sz w:val="20"/>
          </w:rPr>
          <w:tab/>
        </w:r>
        <w:r>
          <w:rPr>
            <w:rFonts w:asciiTheme="minorHAnsi" w:hAnsiTheme="minorHAnsi"/>
            <w:i/>
            <w:sz w:val="20"/>
          </w:rPr>
          <w:tab/>
        </w:r>
      </w:p>
      <w:p w:rsidR="009956D9" w:rsidRPr="009956D9" w:rsidRDefault="00C2794C" w:rsidP="0068128C">
        <w:pPr>
          <w:pStyle w:val="Footer"/>
          <w:rPr>
            <w:rFonts w:asciiTheme="minorHAnsi" w:hAnsiTheme="minorHAnsi"/>
            <w:sz w:val="20"/>
          </w:rPr>
        </w:pPr>
        <w:r>
          <w:rPr>
            <w:rFonts w:asciiTheme="minorHAnsi" w:hAnsiTheme="minorHAnsi"/>
            <w:i/>
            <w:sz w:val="20"/>
          </w:rPr>
          <w:t>August 6</w:t>
        </w:r>
        <w:r w:rsidR="0068128C" w:rsidRPr="0068128C">
          <w:rPr>
            <w:rFonts w:asciiTheme="minorHAnsi" w:hAnsiTheme="minorHAnsi"/>
            <w:i/>
            <w:sz w:val="20"/>
          </w:rPr>
          <w:t>, 2013</w:t>
        </w:r>
        <w:r w:rsidR="0068128C">
          <w:rPr>
            <w:rFonts w:asciiTheme="minorHAnsi" w:hAnsiTheme="minorHAnsi"/>
            <w:i/>
            <w:sz w:val="20"/>
          </w:rPr>
          <w:t xml:space="preserve">      </w:t>
        </w:r>
        <w:r w:rsidR="0068128C">
          <w:rPr>
            <w:rFonts w:asciiTheme="minorHAnsi" w:hAnsiTheme="minorHAnsi"/>
            <w:i/>
            <w:sz w:val="20"/>
          </w:rPr>
          <w:tab/>
        </w:r>
        <w:r w:rsidR="0068128C">
          <w:rPr>
            <w:rFonts w:asciiTheme="minorHAnsi" w:hAnsiTheme="minorHAnsi"/>
            <w:i/>
            <w:sz w:val="20"/>
          </w:rPr>
          <w:tab/>
        </w:r>
        <w:r w:rsidR="009956D9" w:rsidRPr="009956D9">
          <w:rPr>
            <w:rFonts w:asciiTheme="minorHAnsi" w:hAnsiTheme="minorHAnsi"/>
            <w:sz w:val="20"/>
          </w:rPr>
          <w:fldChar w:fldCharType="begin"/>
        </w:r>
        <w:r w:rsidR="009956D9" w:rsidRPr="009956D9">
          <w:rPr>
            <w:rFonts w:asciiTheme="minorHAnsi" w:hAnsiTheme="minorHAnsi"/>
            <w:sz w:val="20"/>
          </w:rPr>
          <w:instrText xml:space="preserve"> PAGE   \* MERGEFORMAT </w:instrText>
        </w:r>
        <w:r w:rsidR="009956D9" w:rsidRPr="009956D9">
          <w:rPr>
            <w:rFonts w:asciiTheme="minorHAnsi" w:hAnsiTheme="minorHAnsi"/>
            <w:sz w:val="20"/>
          </w:rPr>
          <w:fldChar w:fldCharType="separate"/>
        </w:r>
        <w:r w:rsidR="00CE1719">
          <w:rPr>
            <w:rFonts w:asciiTheme="minorHAnsi" w:hAnsiTheme="minorHAnsi"/>
            <w:noProof/>
            <w:sz w:val="20"/>
          </w:rPr>
          <w:t>1</w:t>
        </w:r>
        <w:r w:rsidR="009956D9" w:rsidRPr="009956D9">
          <w:rPr>
            <w:rFonts w:asciiTheme="minorHAnsi" w:hAnsiTheme="minorHAnsi"/>
            <w:noProof/>
            <w:sz w:val="20"/>
          </w:rPr>
          <w:fldChar w:fldCharType="end"/>
        </w:r>
      </w:p>
    </w:sdtContent>
  </w:sdt>
  <w:p w:rsidR="004C7786" w:rsidRDefault="004C7786">
    <w:pPr>
      <w:widowControl w:val="0"/>
      <w:tabs>
        <w:tab w:val="center" w:pos="4680"/>
      </w:tabs>
      <w:spacing w:line="0" w:lineRule="atLeast"/>
      <w:jc w:val="both"/>
      <w:rPr>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874" w:rsidRDefault="00280874">
      <w:r>
        <w:separator/>
      </w:r>
    </w:p>
  </w:footnote>
  <w:footnote w:type="continuationSeparator" w:id="0">
    <w:p w:rsidR="00280874" w:rsidRDefault="00280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86" w:rsidRDefault="004C77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86" w:rsidRDefault="004C77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824"/>
    <w:multiLevelType w:val="hybridMultilevel"/>
    <w:tmpl w:val="0B8EBDE0"/>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1AAD2686"/>
    <w:multiLevelType w:val="hybridMultilevel"/>
    <w:tmpl w:val="72CEE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B3D6B"/>
    <w:multiLevelType w:val="hybridMultilevel"/>
    <w:tmpl w:val="9140AA0A"/>
    <w:lvl w:ilvl="0" w:tplc="5978CA32">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415C82"/>
    <w:multiLevelType w:val="hybridMultilevel"/>
    <w:tmpl w:val="863AC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335110"/>
    <w:multiLevelType w:val="hybridMultilevel"/>
    <w:tmpl w:val="19485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874"/>
    <w:rsid w:val="00010924"/>
    <w:rsid w:val="0002255D"/>
    <w:rsid w:val="0003469C"/>
    <w:rsid w:val="00084FC0"/>
    <w:rsid w:val="000A0972"/>
    <w:rsid w:val="000D0C73"/>
    <w:rsid w:val="000D7105"/>
    <w:rsid w:val="000D79E5"/>
    <w:rsid w:val="000E0905"/>
    <w:rsid w:val="000E2454"/>
    <w:rsid w:val="000F35F1"/>
    <w:rsid w:val="00120E69"/>
    <w:rsid w:val="00127AA7"/>
    <w:rsid w:val="00136601"/>
    <w:rsid w:val="00150550"/>
    <w:rsid w:val="00152BBF"/>
    <w:rsid w:val="00153324"/>
    <w:rsid w:val="00155937"/>
    <w:rsid w:val="0018387C"/>
    <w:rsid w:val="001B2251"/>
    <w:rsid w:val="001C674C"/>
    <w:rsid w:val="001F50AC"/>
    <w:rsid w:val="001F7D11"/>
    <w:rsid w:val="00237D66"/>
    <w:rsid w:val="002443FD"/>
    <w:rsid w:val="00280874"/>
    <w:rsid w:val="00290AC9"/>
    <w:rsid w:val="00296104"/>
    <w:rsid w:val="002A1DBC"/>
    <w:rsid w:val="002D46D1"/>
    <w:rsid w:val="002E5482"/>
    <w:rsid w:val="0031231C"/>
    <w:rsid w:val="00327F44"/>
    <w:rsid w:val="00333AAF"/>
    <w:rsid w:val="00346566"/>
    <w:rsid w:val="00377C66"/>
    <w:rsid w:val="00380C8B"/>
    <w:rsid w:val="00385AE2"/>
    <w:rsid w:val="003A59D0"/>
    <w:rsid w:val="003B04E8"/>
    <w:rsid w:val="003C5959"/>
    <w:rsid w:val="003E35E6"/>
    <w:rsid w:val="003F1E85"/>
    <w:rsid w:val="00422E61"/>
    <w:rsid w:val="00422EF0"/>
    <w:rsid w:val="00427A82"/>
    <w:rsid w:val="00456FC5"/>
    <w:rsid w:val="004709DE"/>
    <w:rsid w:val="00471517"/>
    <w:rsid w:val="00475A5E"/>
    <w:rsid w:val="00481371"/>
    <w:rsid w:val="004A0BD0"/>
    <w:rsid w:val="004A69A1"/>
    <w:rsid w:val="004C0605"/>
    <w:rsid w:val="004C4D78"/>
    <w:rsid w:val="004C7786"/>
    <w:rsid w:val="004F092C"/>
    <w:rsid w:val="004F1488"/>
    <w:rsid w:val="00505749"/>
    <w:rsid w:val="00512E47"/>
    <w:rsid w:val="005A03FF"/>
    <w:rsid w:val="005A3D87"/>
    <w:rsid w:val="005C013E"/>
    <w:rsid w:val="005C022F"/>
    <w:rsid w:val="005E0191"/>
    <w:rsid w:val="005E4901"/>
    <w:rsid w:val="00601609"/>
    <w:rsid w:val="00626EC3"/>
    <w:rsid w:val="00631240"/>
    <w:rsid w:val="00636DEE"/>
    <w:rsid w:val="00640409"/>
    <w:rsid w:val="00642E1F"/>
    <w:rsid w:val="00644DE6"/>
    <w:rsid w:val="00646F04"/>
    <w:rsid w:val="00650B1C"/>
    <w:rsid w:val="0068128C"/>
    <w:rsid w:val="0070736B"/>
    <w:rsid w:val="00730F1F"/>
    <w:rsid w:val="007513C9"/>
    <w:rsid w:val="007571AF"/>
    <w:rsid w:val="0076437A"/>
    <w:rsid w:val="007A6D54"/>
    <w:rsid w:val="007C08C5"/>
    <w:rsid w:val="007C4AE9"/>
    <w:rsid w:val="007D6CB6"/>
    <w:rsid w:val="007D7C0D"/>
    <w:rsid w:val="007F0595"/>
    <w:rsid w:val="00822DE1"/>
    <w:rsid w:val="008313A5"/>
    <w:rsid w:val="00855789"/>
    <w:rsid w:val="0086275D"/>
    <w:rsid w:val="0086582A"/>
    <w:rsid w:val="00891253"/>
    <w:rsid w:val="008920DB"/>
    <w:rsid w:val="008E6E4B"/>
    <w:rsid w:val="008F776C"/>
    <w:rsid w:val="009170F5"/>
    <w:rsid w:val="00924B9D"/>
    <w:rsid w:val="009368CA"/>
    <w:rsid w:val="00961B1A"/>
    <w:rsid w:val="00982D3D"/>
    <w:rsid w:val="009956D9"/>
    <w:rsid w:val="009A345E"/>
    <w:rsid w:val="009E5DF2"/>
    <w:rsid w:val="009F1DF1"/>
    <w:rsid w:val="00A07AEA"/>
    <w:rsid w:val="00A44A9F"/>
    <w:rsid w:val="00A4511B"/>
    <w:rsid w:val="00A515E6"/>
    <w:rsid w:val="00A90B8B"/>
    <w:rsid w:val="00A9470C"/>
    <w:rsid w:val="00AF6120"/>
    <w:rsid w:val="00B0312C"/>
    <w:rsid w:val="00B21058"/>
    <w:rsid w:val="00B474DD"/>
    <w:rsid w:val="00B60B4C"/>
    <w:rsid w:val="00B816FA"/>
    <w:rsid w:val="00BF48F1"/>
    <w:rsid w:val="00C00421"/>
    <w:rsid w:val="00C013F8"/>
    <w:rsid w:val="00C2794C"/>
    <w:rsid w:val="00C33AA4"/>
    <w:rsid w:val="00C42146"/>
    <w:rsid w:val="00C627CB"/>
    <w:rsid w:val="00C75B6F"/>
    <w:rsid w:val="00CB568A"/>
    <w:rsid w:val="00CB6D4C"/>
    <w:rsid w:val="00CE002C"/>
    <w:rsid w:val="00CE1719"/>
    <w:rsid w:val="00CE2511"/>
    <w:rsid w:val="00CE6102"/>
    <w:rsid w:val="00D970C5"/>
    <w:rsid w:val="00DA11A6"/>
    <w:rsid w:val="00DD5CB3"/>
    <w:rsid w:val="00DE27E6"/>
    <w:rsid w:val="00DF31B8"/>
    <w:rsid w:val="00E2349E"/>
    <w:rsid w:val="00E47B6C"/>
    <w:rsid w:val="00E5039E"/>
    <w:rsid w:val="00E66709"/>
    <w:rsid w:val="00E87A79"/>
    <w:rsid w:val="00E96BA6"/>
    <w:rsid w:val="00EA1CD7"/>
    <w:rsid w:val="00EC15CC"/>
    <w:rsid w:val="00EC66C5"/>
    <w:rsid w:val="00EE149F"/>
    <w:rsid w:val="00EE7D54"/>
    <w:rsid w:val="00F35051"/>
    <w:rsid w:val="00F3628C"/>
    <w:rsid w:val="00F465C4"/>
    <w:rsid w:val="00F5756D"/>
    <w:rsid w:val="00F61821"/>
    <w:rsid w:val="00F61DAD"/>
    <w:rsid w:val="00F95EBC"/>
    <w:rsid w:val="00F97DF4"/>
    <w:rsid w:val="00FA0084"/>
    <w:rsid w:val="00FB7304"/>
    <w:rsid w:val="00FD6760"/>
    <w:rsid w:val="00FE64AB"/>
    <w:rsid w:val="00FF1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C8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0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61DAD"/>
    <w:pPr>
      <w:tabs>
        <w:tab w:val="center" w:pos="4320"/>
        <w:tab w:val="right" w:pos="8640"/>
      </w:tabs>
    </w:pPr>
  </w:style>
  <w:style w:type="paragraph" w:styleId="Footer">
    <w:name w:val="footer"/>
    <w:basedOn w:val="Normal"/>
    <w:link w:val="FooterChar"/>
    <w:uiPriority w:val="99"/>
    <w:rsid w:val="00F61DAD"/>
    <w:pPr>
      <w:tabs>
        <w:tab w:val="center" w:pos="4320"/>
        <w:tab w:val="right" w:pos="8640"/>
      </w:tabs>
    </w:pPr>
  </w:style>
  <w:style w:type="paragraph" w:styleId="BalloonText">
    <w:name w:val="Balloon Text"/>
    <w:basedOn w:val="Normal"/>
    <w:semiHidden/>
    <w:rsid w:val="00855789"/>
    <w:rPr>
      <w:rFonts w:ascii="Tahoma" w:hAnsi="Tahoma" w:cs="Tahoma"/>
      <w:sz w:val="16"/>
      <w:szCs w:val="16"/>
    </w:rPr>
  </w:style>
  <w:style w:type="character" w:styleId="Hyperlink">
    <w:name w:val="Hyperlink"/>
    <w:rsid w:val="005E4901"/>
    <w:rPr>
      <w:color w:val="0000FF"/>
      <w:u w:val="single"/>
    </w:rPr>
  </w:style>
  <w:style w:type="paragraph" w:styleId="ListParagraph">
    <w:name w:val="List Paragraph"/>
    <w:basedOn w:val="Normal"/>
    <w:uiPriority w:val="34"/>
    <w:qFormat/>
    <w:rsid w:val="001F7D11"/>
    <w:pPr>
      <w:ind w:left="720"/>
      <w:contextualSpacing/>
    </w:pPr>
  </w:style>
  <w:style w:type="paragraph" w:styleId="FootnoteText">
    <w:name w:val="footnote text"/>
    <w:basedOn w:val="Normal"/>
    <w:link w:val="FootnoteTextChar"/>
    <w:rsid w:val="00333AAF"/>
    <w:rPr>
      <w:sz w:val="20"/>
    </w:rPr>
  </w:style>
  <w:style w:type="character" w:customStyle="1" w:styleId="FootnoteTextChar">
    <w:name w:val="Footnote Text Char"/>
    <w:basedOn w:val="DefaultParagraphFont"/>
    <w:link w:val="FootnoteText"/>
    <w:rsid w:val="00333AAF"/>
  </w:style>
  <w:style w:type="character" w:styleId="FootnoteReference">
    <w:name w:val="footnote reference"/>
    <w:basedOn w:val="DefaultParagraphFont"/>
    <w:rsid w:val="00333AAF"/>
    <w:rPr>
      <w:vertAlign w:val="superscript"/>
    </w:rPr>
  </w:style>
  <w:style w:type="character" w:customStyle="1" w:styleId="FooterChar">
    <w:name w:val="Footer Char"/>
    <w:basedOn w:val="DefaultParagraphFont"/>
    <w:link w:val="Footer"/>
    <w:uiPriority w:val="99"/>
    <w:rsid w:val="009956D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C8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0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61DAD"/>
    <w:pPr>
      <w:tabs>
        <w:tab w:val="center" w:pos="4320"/>
        <w:tab w:val="right" w:pos="8640"/>
      </w:tabs>
    </w:pPr>
  </w:style>
  <w:style w:type="paragraph" w:styleId="Footer">
    <w:name w:val="footer"/>
    <w:basedOn w:val="Normal"/>
    <w:link w:val="FooterChar"/>
    <w:uiPriority w:val="99"/>
    <w:rsid w:val="00F61DAD"/>
    <w:pPr>
      <w:tabs>
        <w:tab w:val="center" w:pos="4320"/>
        <w:tab w:val="right" w:pos="8640"/>
      </w:tabs>
    </w:pPr>
  </w:style>
  <w:style w:type="paragraph" w:styleId="BalloonText">
    <w:name w:val="Balloon Text"/>
    <w:basedOn w:val="Normal"/>
    <w:semiHidden/>
    <w:rsid w:val="00855789"/>
    <w:rPr>
      <w:rFonts w:ascii="Tahoma" w:hAnsi="Tahoma" w:cs="Tahoma"/>
      <w:sz w:val="16"/>
      <w:szCs w:val="16"/>
    </w:rPr>
  </w:style>
  <w:style w:type="character" w:styleId="Hyperlink">
    <w:name w:val="Hyperlink"/>
    <w:rsid w:val="005E4901"/>
    <w:rPr>
      <w:color w:val="0000FF"/>
      <w:u w:val="single"/>
    </w:rPr>
  </w:style>
  <w:style w:type="paragraph" w:styleId="ListParagraph">
    <w:name w:val="List Paragraph"/>
    <w:basedOn w:val="Normal"/>
    <w:uiPriority w:val="34"/>
    <w:qFormat/>
    <w:rsid w:val="001F7D11"/>
    <w:pPr>
      <w:ind w:left="720"/>
      <w:contextualSpacing/>
    </w:pPr>
  </w:style>
  <w:style w:type="paragraph" w:styleId="FootnoteText">
    <w:name w:val="footnote text"/>
    <w:basedOn w:val="Normal"/>
    <w:link w:val="FootnoteTextChar"/>
    <w:rsid w:val="00333AAF"/>
    <w:rPr>
      <w:sz w:val="20"/>
    </w:rPr>
  </w:style>
  <w:style w:type="character" w:customStyle="1" w:styleId="FootnoteTextChar">
    <w:name w:val="Footnote Text Char"/>
    <w:basedOn w:val="DefaultParagraphFont"/>
    <w:link w:val="FootnoteText"/>
    <w:rsid w:val="00333AAF"/>
  </w:style>
  <w:style w:type="character" w:styleId="FootnoteReference">
    <w:name w:val="footnote reference"/>
    <w:basedOn w:val="DefaultParagraphFont"/>
    <w:rsid w:val="00333AAF"/>
    <w:rPr>
      <w:vertAlign w:val="superscript"/>
    </w:rPr>
  </w:style>
  <w:style w:type="character" w:customStyle="1" w:styleId="FooterChar">
    <w:name w:val="Footer Char"/>
    <w:basedOn w:val="DefaultParagraphFont"/>
    <w:link w:val="Footer"/>
    <w:uiPriority w:val="99"/>
    <w:rsid w:val="009956D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rah.Zorn@ci.stpaul.mn.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tyofsantacruz.com/Modules/ShowDocument.aspx?documentid=887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h-2\shared\ped\Microsoft\PED\Templates\PED\11th%20flo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884D9-A08F-4B24-A8AD-4D6AD089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11th floor</Template>
  <TotalTime>2</TotalTime>
  <Pages>2</Pages>
  <Words>738</Words>
  <Characters>4304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Zorn</dc:creator>
  <cp:lastModifiedBy>Merritt Clapp-Smith</cp:lastModifiedBy>
  <cp:revision>2</cp:revision>
  <cp:lastPrinted>2013-07-02T14:55:00Z</cp:lastPrinted>
  <dcterms:created xsi:type="dcterms:W3CDTF">2013-07-30T18:37:00Z</dcterms:created>
  <dcterms:modified xsi:type="dcterms:W3CDTF">2013-07-30T18:37:00Z</dcterms:modified>
</cp:coreProperties>
</file>