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7F47" w14:textId="5FB92AAE" w:rsidR="009B0FF1" w:rsidRDefault="00C33F1A" w:rsidP="00FB725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AN </w:t>
      </w:r>
      <w:r w:rsidR="001152F4">
        <w:rPr>
          <w:rFonts w:cstheme="minorHAnsi"/>
          <w:b/>
        </w:rPr>
        <w:t xml:space="preserve">EQUITY </w:t>
      </w:r>
      <w:r w:rsidR="00F81E72">
        <w:rPr>
          <w:rFonts w:cstheme="minorHAnsi"/>
          <w:b/>
        </w:rPr>
        <w:t>GUID</w:t>
      </w:r>
      <w:r w:rsidR="00574471">
        <w:rPr>
          <w:rFonts w:cstheme="minorHAnsi"/>
          <w:b/>
        </w:rPr>
        <w:t>E</w:t>
      </w:r>
      <w:r>
        <w:rPr>
          <w:rFonts w:cstheme="minorHAnsi"/>
          <w:b/>
        </w:rPr>
        <w:t xml:space="preserve"> FOR</w:t>
      </w:r>
      <w:r w:rsidR="001152F4">
        <w:rPr>
          <w:rFonts w:cstheme="minorHAnsi"/>
          <w:b/>
        </w:rPr>
        <w:t xml:space="preserve"> </w:t>
      </w:r>
      <w:r w:rsidR="009B0FF1" w:rsidRPr="00C32940">
        <w:rPr>
          <w:rFonts w:cstheme="minorHAnsi"/>
          <w:b/>
        </w:rPr>
        <w:t xml:space="preserve">COMPREHENSIVE PLAN CONSISTENCY </w:t>
      </w:r>
      <w:r w:rsidR="00574471">
        <w:rPr>
          <w:rFonts w:cstheme="minorHAnsi"/>
          <w:b/>
        </w:rPr>
        <w:t>I</w:t>
      </w:r>
      <w:r>
        <w:rPr>
          <w:rFonts w:cstheme="minorHAnsi"/>
          <w:b/>
        </w:rPr>
        <w:t>N</w:t>
      </w:r>
      <w:r w:rsidR="009B0FF1" w:rsidRPr="00C32940">
        <w:rPr>
          <w:rFonts w:cstheme="minorHAnsi"/>
          <w:b/>
        </w:rPr>
        <w:t xml:space="preserve"> ZONING APPLICATIONS</w:t>
      </w:r>
    </w:p>
    <w:p w14:paraId="6CF1C0B3" w14:textId="78D40738" w:rsidR="007A10E0" w:rsidRPr="007A10E0" w:rsidRDefault="00574471" w:rsidP="00FB725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Staff </w:t>
      </w:r>
      <w:r w:rsidR="007A10E0">
        <w:rPr>
          <w:rFonts w:cstheme="minorHAnsi"/>
        </w:rPr>
        <w:t xml:space="preserve">Draft - </w:t>
      </w:r>
      <w:r w:rsidR="00DF07A5">
        <w:rPr>
          <w:rFonts w:cstheme="minorHAnsi"/>
        </w:rPr>
        <w:t>February</w:t>
      </w:r>
      <w:r w:rsidR="007A10E0">
        <w:rPr>
          <w:rFonts w:cstheme="minorHAnsi"/>
        </w:rPr>
        <w:t xml:space="preserve"> </w:t>
      </w:r>
      <w:r>
        <w:rPr>
          <w:rFonts w:cstheme="minorHAnsi"/>
        </w:rPr>
        <w:t>5</w:t>
      </w:r>
      <w:r w:rsidR="007A10E0">
        <w:rPr>
          <w:rFonts w:cstheme="minorHAnsi"/>
        </w:rPr>
        <w:t>, 2020</w:t>
      </w:r>
    </w:p>
    <w:p w14:paraId="117A812D" w14:textId="77777777" w:rsidR="001152F4" w:rsidRPr="00C32940" w:rsidRDefault="001152F4" w:rsidP="00FB725F">
      <w:pPr>
        <w:spacing w:after="0" w:line="240" w:lineRule="auto"/>
        <w:rPr>
          <w:rFonts w:cstheme="minorHAnsi"/>
        </w:rPr>
      </w:pPr>
    </w:p>
    <w:p w14:paraId="23BA4F6D" w14:textId="722F7988" w:rsidR="004B7012" w:rsidRDefault="00DF7C8C" w:rsidP="00FB725F">
      <w:pPr>
        <w:spacing w:after="0" w:line="240" w:lineRule="auto"/>
        <w:rPr>
          <w:rFonts w:cstheme="minorHAnsi"/>
        </w:rPr>
      </w:pPr>
      <w:r w:rsidRPr="00C32940">
        <w:rPr>
          <w:rFonts w:cstheme="minorHAnsi"/>
        </w:rPr>
        <w:t>Comprehensive Plan consistency is required for approval of a</w:t>
      </w:r>
      <w:r w:rsidR="009B0FF1" w:rsidRPr="00C32940">
        <w:rPr>
          <w:rFonts w:cstheme="minorHAnsi"/>
        </w:rPr>
        <w:t xml:space="preserve"> conditional use permit, </w:t>
      </w:r>
      <w:r w:rsidR="004B7012" w:rsidRPr="00C32940">
        <w:rPr>
          <w:rFonts w:cstheme="minorHAnsi"/>
        </w:rPr>
        <w:t xml:space="preserve">site plan, </w:t>
      </w:r>
      <w:r w:rsidR="00C16724" w:rsidRPr="00C32940">
        <w:rPr>
          <w:rFonts w:cstheme="minorHAnsi"/>
        </w:rPr>
        <w:t xml:space="preserve">variance, </w:t>
      </w:r>
      <w:r w:rsidR="009B0FF1" w:rsidRPr="00C32940">
        <w:rPr>
          <w:rFonts w:cstheme="minorHAnsi"/>
        </w:rPr>
        <w:t>noncon</w:t>
      </w:r>
      <w:r w:rsidR="00C16724" w:rsidRPr="00C32940">
        <w:rPr>
          <w:rFonts w:cstheme="minorHAnsi"/>
        </w:rPr>
        <w:t>forming use permit</w:t>
      </w:r>
      <w:r w:rsidRPr="00C32940">
        <w:rPr>
          <w:rFonts w:cstheme="minorHAnsi"/>
        </w:rPr>
        <w:t xml:space="preserve">, </w:t>
      </w:r>
      <w:r w:rsidR="00C16724" w:rsidRPr="00C32940">
        <w:rPr>
          <w:rFonts w:cstheme="minorHAnsi"/>
        </w:rPr>
        <w:t xml:space="preserve">similar use determination, master plan, </w:t>
      </w:r>
      <w:r w:rsidR="00574471">
        <w:rPr>
          <w:rFonts w:cstheme="minorHAnsi"/>
        </w:rPr>
        <w:t>or</w:t>
      </w:r>
      <w:r w:rsidR="00C16724" w:rsidRPr="00C32940">
        <w:rPr>
          <w:rFonts w:cstheme="minorHAnsi"/>
        </w:rPr>
        <w:t xml:space="preserve"> Zoning Code amendment/rezoning. </w:t>
      </w:r>
      <w:r w:rsidR="007B5BEE" w:rsidRPr="0075079A">
        <w:rPr>
          <w:rFonts w:cstheme="minorHAnsi"/>
          <w:b/>
          <w:i/>
        </w:rPr>
        <w:t>How</w:t>
      </w:r>
      <w:r w:rsidR="007B5BEE" w:rsidRPr="0075079A">
        <w:rPr>
          <w:rFonts w:cstheme="minorHAnsi"/>
          <w:b/>
        </w:rPr>
        <w:t xml:space="preserve"> your application </w:t>
      </w:r>
      <w:r w:rsidR="003B309B" w:rsidRPr="0075079A">
        <w:rPr>
          <w:rFonts w:cstheme="minorHAnsi"/>
          <w:b/>
        </w:rPr>
        <w:t>meets</w:t>
      </w:r>
      <w:r w:rsidR="007B5BEE" w:rsidRPr="0075079A">
        <w:rPr>
          <w:rFonts w:cstheme="minorHAnsi"/>
          <w:b/>
        </w:rPr>
        <w:t xml:space="preserve"> this requirement </w:t>
      </w:r>
      <w:r w:rsidR="00574471">
        <w:rPr>
          <w:rFonts w:cstheme="minorHAnsi"/>
          <w:b/>
        </w:rPr>
        <w:t xml:space="preserve">must </w:t>
      </w:r>
      <w:r w:rsidR="009220C0" w:rsidRPr="0075079A">
        <w:rPr>
          <w:rFonts w:cstheme="minorHAnsi"/>
          <w:b/>
        </w:rPr>
        <w:t>be addressed</w:t>
      </w:r>
      <w:r w:rsidR="004B7012" w:rsidRPr="0075079A">
        <w:rPr>
          <w:rFonts w:cstheme="minorHAnsi"/>
          <w:b/>
        </w:rPr>
        <w:t xml:space="preserve"> </w:t>
      </w:r>
      <w:r w:rsidR="009220C0" w:rsidRPr="0075079A">
        <w:rPr>
          <w:rFonts w:cstheme="minorHAnsi"/>
          <w:b/>
        </w:rPr>
        <w:t>in</w:t>
      </w:r>
      <w:r w:rsidR="003B309B" w:rsidRPr="0075079A">
        <w:rPr>
          <w:rFonts w:cstheme="minorHAnsi"/>
          <w:b/>
        </w:rPr>
        <w:t xml:space="preserve"> </w:t>
      </w:r>
      <w:r w:rsidR="003B309B" w:rsidRPr="00574471">
        <w:rPr>
          <w:rFonts w:cstheme="minorHAnsi"/>
          <w:b/>
        </w:rPr>
        <w:t>your</w:t>
      </w:r>
      <w:r w:rsidR="009220C0" w:rsidRPr="00574471">
        <w:rPr>
          <w:rFonts w:cstheme="minorHAnsi"/>
          <w:b/>
        </w:rPr>
        <w:t xml:space="preserve"> zoning application</w:t>
      </w:r>
      <w:r w:rsidR="004B7012" w:rsidRPr="00574471">
        <w:rPr>
          <w:rFonts w:cstheme="minorHAnsi"/>
        </w:rPr>
        <w:t>.</w:t>
      </w:r>
      <w:r w:rsidR="00743FD9" w:rsidRPr="00574471">
        <w:rPr>
          <w:rFonts w:cstheme="minorHAnsi"/>
        </w:rPr>
        <w:t xml:space="preserve"> Zoning application decisions must not conflict with the Comprehensive Plan.</w:t>
      </w:r>
    </w:p>
    <w:p w14:paraId="22565DA7" w14:textId="6653A443" w:rsidR="00210F74" w:rsidRDefault="00210F74" w:rsidP="00FB725F">
      <w:pPr>
        <w:spacing w:after="0" w:line="240" w:lineRule="auto"/>
        <w:rPr>
          <w:rFonts w:cstheme="minorHAnsi"/>
        </w:rPr>
      </w:pPr>
    </w:p>
    <w:p w14:paraId="624B4BE3" w14:textId="77777777" w:rsidR="00B30207" w:rsidRDefault="00B30207" w:rsidP="00B3020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Equity </w:t>
      </w:r>
      <w:r w:rsidRPr="00574471">
        <w:rPr>
          <w:rFonts w:cstheme="minorHAnsi"/>
          <w:b/>
        </w:rPr>
        <w:t xml:space="preserve">Principle of the Saint Paul 2040 </w:t>
      </w:r>
      <w:r w:rsidRPr="00C32940">
        <w:rPr>
          <w:rFonts w:cstheme="minorHAnsi"/>
          <w:b/>
        </w:rPr>
        <w:t xml:space="preserve">Comprehensive Plan </w:t>
      </w:r>
    </w:p>
    <w:p w14:paraId="7DAB3773" w14:textId="77777777" w:rsidR="00B30207" w:rsidRPr="0075079A" w:rsidRDefault="00B30207" w:rsidP="00B30207">
      <w:pPr>
        <w:spacing w:after="0" w:line="240" w:lineRule="auto"/>
        <w:rPr>
          <w:color w:val="FF0000"/>
        </w:rPr>
      </w:pPr>
      <w:r>
        <w:t xml:space="preserve">The Comprehensive Plan includes the following principle </w:t>
      </w:r>
      <w:r w:rsidRPr="000034C0">
        <w:t>related to racial and social equity:</w:t>
      </w:r>
    </w:p>
    <w:p w14:paraId="2C7B3DE0" w14:textId="77777777" w:rsidR="00B30207" w:rsidRDefault="00B30207" w:rsidP="00B30207">
      <w:pPr>
        <w:spacing w:after="0" w:line="240" w:lineRule="auto"/>
      </w:pPr>
    </w:p>
    <w:p w14:paraId="0F018109" w14:textId="47BFF4C2" w:rsidR="00B30207" w:rsidRDefault="00B30207" w:rsidP="00B30207">
      <w:pPr>
        <w:spacing w:after="0" w:line="240" w:lineRule="auto"/>
        <w:ind w:left="360"/>
        <w:rPr>
          <w:i/>
        </w:rPr>
      </w:pPr>
      <w:r w:rsidRPr="00C33F1A">
        <w:rPr>
          <w:i/>
        </w:rPr>
        <w:t xml:space="preserve">How we grow, develop and invest over the next 20 years must be done in a way that reduces racial </w:t>
      </w:r>
      <w:r w:rsidRPr="00BF28FC">
        <w:rPr>
          <w:i/>
        </w:rPr>
        <w:t xml:space="preserve">and social </w:t>
      </w:r>
      <w:r w:rsidRPr="00C33F1A">
        <w:rPr>
          <w:i/>
        </w:rPr>
        <w:t>disparities in jobs, income, housing cost burden, education and homeownership.</w:t>
      </w:r>
    </w:p>
    <w:p w14:paraId="2A1DA30D" w14:textId="77777777" w:rsidR="00B30207" w:rsidRPr="00C33F1A" w:rsidRDefault="00B30207" w:rsidP="00B30207">
      <w:pPr>
        <w:spacing w:after="0" w:line="240" w:lineRule="auto"/>
        <w:ind w:left="360"/>
        <w:rPr>
          <w:i/>
        </w:rPr>
      </w:pPr>
    </w:p>
    <w:p w14:paraId="31D17AF4" w14:textId="5CB2F7F7" w:rsidR="00210F74" w:rsidRPr="00574471" w:rsidRDefault="00B30207" w:rsidP="00FB72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Below is </w:t>
      </w:r>
      <w:r w:rsidR="00210F74" w:rsidRPr="00C32940">
        <w:rPr>
          <w:rFonts w:cstheme="minorHAnsi"/>
        </w:rPr>
        <w:t>list of questions</w:t>
      </w:r>
      <w:r>
        <w:rPr>
          <w:rFonts w:cstheme="minorHAnsi"/>
        </w:rPr>
        <w:t xml:space="preserve"> including </w:t>
      </w:r>
      <w:r w:rsidR="00210F74" w:rsidRPr="00C32940">
        <w:rPr>
          <w:rFonts w:cstheme="minorHAnsi"/>
        </w:rPr>
        <w:t>Comprehensive Plan goals and policies that commonly pertain to zoning application</w:t>
      </w:r>
      <w:r w:rsidR="00210F74">
        <w:rPr>
          <w:rFonts w:cstheme="minorHAnsi"/>
        </w:rPr>
        <w:t>s</w:t>
      </w:r>
      <w:r w:rsidR="00210F74" w:rsidRPr="00C32940">
        <w:rPr>
          <w:rFonts w:cstheme="minorHAnsi"/>
        </w:rPr>
        <w:t xml:space="preserve">. </w:t>
      </w:r>
      <w:r w:rsidR="00210F74">
        <w:rPr>
          <w:rFonts w:cstheme="minorHAnsi"/>
        </w:rPr>
        <w:t xml:space="preserve">Many of these items relate to racial and social equity.  </w:t>
      </w:r>
      <w:r w:rsidR="00210F74" w:rsidRPr="00C32940">
        <w:rPr>
          <w:rFonts w:cstheme="minorHAnsi"/>
        </w:rPr>
        <w:t>Some</w:t>
      </w:r>
      <w:r>
        <w:rPr>
          <w:rFonts w:cstheme="minorHAnsi"/>
        </w:rPr>
        <w:t xml:space="preserve"> of them</w:t>
      </w:r>
      <w:r w:rsidR="00210F74" w:rsidRPr="00C32940">
        <w:rPr>
          <w:rFonts w:cstheme="minorHAnsi"/>
        </w:rPr>
        <w:t xml:space="preserve"> may not specifically apply to an individual zoning application</w:t>
      </w:r>
      <w:r>
        <w:rPr>
          <w:rFonts w:cstheme="minorHAnsi"/>
        </w:rPr>
        <w:t>.  If you have questions, please consult City staff.</w:t>
      </w:r>
    </w:p>
    <w:p w14:paraId="79552C16" w14:textId="77777777" w:rsidR="007B5BEE" w:rsidRDefault="007B5BEE" w:rsidP="00B30207">
      <w:pPr>
        <w:spacing w:after="0" w:line="240" w:lineRule="auto"/>
        <w:rPr>
          <w:rFonts w:cstheme="minorHAnsi"/>
          <w:b/>
        </w:rPr>
      </w:pPr>
    </w:p>
    <w:p w14:paraId="5389401A" w14:textId="7524E2A5" w:rsidR="007B5BEE" w:rsidRDefault="007B5BEE" w:rsidP="00FB725F">
      <w:pPr>
        <w:spacing w:after="0" w:line="240" w:lineRule="auto"/>
        <w:ind w:left="360" w:hanging="360"/>
        <w:rPr>
          <w:rFonts w:cstheme="minorHAnsi"/>
          <w:b/>
        </w:rPr>
      </w:pPr>
      <w:r w:rsidRPr="00C32940">
        <w:rPr>
          <w:rFonts w:cstheme="minorHAnsi"/>
          <w:b/>
        </w:rPr>
        <w:t>Community Engagement</w:t>
      </w:r>
      <w:r w:rsidR="003451A9">
        <w:rPr>
          <w:rFonts w:cstheme="minorHAnsi"/>
          <w:b/>
        </w:rPr>
        <w:t xml:space="preserve"> </w:t>
      </w:r>
    </w:p>
    <w:p w14:paraId="536D05E1" w14:textId="4F182750" w:rsidR="00C33F1A" w:rsidRPr="00B30207" w:rsidRDefault="003451A9" w:rsidP="00FB725F">
      <w:pPr>
        <w:spacing w:after="0" w:line="240" w:lineRule="auto"/>
        <w:rPr>
          <w:rFonts w:cstheme="minorHAnsi"/>
        </w:rPr>
      </w:pPr>
      <w:r w:rsidRPr="00574471">
        <w:rPr>
          <w:rFonts w:cstheme="minorHAnsi"/>
        </w:rPr>
        <w:t xml:space="preserve">Community </w:t>
      </w:r>
      <w:r w:rsidR="002D1BDC">
        <w:rPr>
          <w:rFonts w:cstheme="minorHAnsi"/>
        </w:rPr>
        <w:t>e</w:t>
      </w:r>
      <w:r w:rsidRPr="00574471">
        <w:rPr>
          <w:rFonts w:cstheme="minorHAnsi"/>
        </w:rPr>
        <w:t xml:space="preserve">ngagement practices involve the local community members most affected </w:t>
      </w:r>
      <w:r w:rsidR="003B309B" w:rsidRPr="00574471">
        <w:rPr>
          <w:rFonts w:cstheme="minorHAnsi"/>
        </w:rPr>
        <w:t>by</w:t>
      </w:r>
      <w:r w:rsidRPr="00574471">
        <w:rPr>
          <w:rFonts w:cstheme="minorHAnsi"/>
        </w:rPr>
        <w:t xml:space="preserve"> </w:t>
      </w:r>
      <w:r w:rsidR="005166F7">
        <w:rPr>
          <w:rFonts w:cstheme="minorHAnsi"/>
        </w:rPr>
        <w:t xml:space="preserve">a </w:t>
      </w:r>
      <w:r w:rsidRPr="00574471">
        <w:rPr>
          <w:rFonts w:cstheme="minorHAnsi"/>
        </w:rPr>
        <w:t>development</w:t>
      </w:r>
      <w:r w:rsidR="005166F7">
        <w:rPr>
          <w:rFonts w:cstheme="minorHAnsi"/>
        </w:rPr>
        <w:t xml:space="preserve"> project</w:t>
      </w:r>
      <w:r w:rsidRPr="00574471">
        <w:rPr>
          <w:rFonts w:cstheme="minorHAnsi"/>
        </w:rPr>
        <w:t xml:space="preserve">.  </w:t>
      </w:r>
      <w:r w:rsidR="00210F74" w:rsidRPr="00B30207">
        <w:rPr>
          <w:rFonts w:cstheme="minorHAnsi"/>
        </w:rPr>
        <w:t>Please answer the questions below about your project:</w:t>
      </w:r>
    </w:p>
    <w:p w14:paraId="6B29F93C" w14:textId="6CA90C17" w:rsidR="000034C0" w:rsidRDefault="000034C0" w:rsidP="000034C0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 w:rsidRPr="000034C0">
        <w:rPr>
          <w:rFonts w:cstheme="minorHAnsi"/>
        </w:rPr>
        <w:t>How did you engage the community – via the District Council and/or other local community organizations and residents – in advance of submitting your zoning application?</w:t>
      </w:r>
    </w:p>
    <w:p w14:paraId="782973C1" w14:textId="48591143" w:rsidR="00831289" w:rsidRPr="000034C0" w:rsidRDefault="00831289" w:rsidP="00831289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 w:rsidRPr="000034C0">
        <w:rPr>
          <w:rFonts w:cstheme="minorHAnsi"/>
        </w:rPr>
        <w:t>How does your pro</w:t>
      </w:r>
      <w:r w:rsidR="005166F7">
        <w:rPr>
          <w:rFonts w:cstheme="minorHAnsi"/>
        </w:rPr>
        <w:t>ject</w:t>
      </w:r>
      <w:r w:rsidRPr="000034C0">
        <w:rPr>
          <w:rFonts w:cstheme="minorHAnsi"/>
        </w:rPr>
        <w:t xml:space="preserve"> respond to comments received from the relevant District Council and/or other </w:t>
      </w:r>
      <w:r w:rsidRPr="000034C0">
        <w:rPr>
          <w:rFonts w:cstheme="minorHAnsi"/>
          <w:color w:val="595959" w:themeColor="text1" w:themeTint="A6"/>
        </w:rPr>
        <w:t xml:space="preserve">community-based </w:t>
      </w:r>
      <w:r w:rsidRPr="000034C0">
        <w:rPr>
          <w:rFonts w:cstheme="minorHAnsi"/>
        </w:rPr>
        <w:t>advisory committees?</w:t>
      </w:r>
    </w:p>
    <w:p w14:paraId="5B48D8B0" w14:textId="691599EF" w:rsidR="000034C0" w:rsidRDefault="000034C0" w:rsidP="000034C0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 w:rsidR="003451A9">
        <w:rPr>
          <w:rFonts w:cstheme="minorHAnsi"/>
        </w:rPr>
        <w:t>How does your pro</w:t>
      </w:r>
      <w:r w:rsidR="005166F7">
        <w:rPr>
          <w:rFonts w:cstheme="minorHAnsi"/>
        </w:rPr>
        <w:t>ject</w:t>
      </w:r>
      <w:r w:rsidR="003451A9">
        <w:rPr>
          <w:rFonts w:cstheme="minorHAnsi"/>
        </w:rPr>
        <w:t xml:space="preserve"> respond to adopted </w:t>
      </w:r>
      <w:hyperlink r:id="rId7" w:history="1">
        <w:r w:rsidR="003451A9" w:rsidRPr="003451A9">
          <w:rPr>
            <w:rStyle w:val="Hyperlink"/>
            <w:rFonts w:cstheme="minorHAnsi"/>
          </w:rPr>
          <w:t>neighborhood plans</w:t>
        </w:r>
      </w:hyperlink>
      <w:r w:rsidR="003451A9">
        <w:rPr>
          <w:rFonts w:cstheme="minorHAnsi"/>
        </w:rPr>
        <w:t xml:space="preserve"> for the area/site?</w:t>
      </w:r>
      <w:r w:rsidR="003B309B">
        <w:rPr>
          <w:rFonts w:cstheme="minorHAnsi"/>
        </w:rPr>
        <w:t xml:space="preserve"> </w:t>
      </w:r>
      <w:r w:rsidR="00BF28FC">
        <w:rPr>
          <w:rFonts w:cstheme="minorHAnsi"/>
        </w:rPr>
        <w:t xml:space="preserve">(URL: </w:t>
      </w:r>
      <w:hyperlink r:id="rId8" w:history="1">
        <w:r w:rsidR="00BF28FC" w:rsidRPr="002D1BDC">
          <w:rPr>
            <w:rStyle w:val="Hyperlink"/>
            <w:rFonts w:cstheme="minorHAnsi"/>
            <w:sz w:val="20"/>
            <w:szCs w:val="20"/>
          </w:rPr>
          <w:t>https://www.stpaul.gov/departments/planning-economic-development/planning/neighborhood-plans</w:t>
        </w:r>
      </w:hyperlink>
      <w:r w:rsidR="00BF28FC" w:rsidRPr="00C94662">
        <w:rPr>
          <w:rFonts w:cstheme="minorHAnsi"/>
          <w:sz w:val="21"/>
          <w:szCs w:val="21"/>
        </w:rPr>
        <w:t>)</w:t>
      </w:r>
      <w:r w:rsidR="00BF28FC">
        <w:rPr>
          <w:rFonts w:cstheme="minorHAnsi"/>
        </w:rPr>
        <w:t xml:space="preserve"> </w:t>
      </w:r>
    </w:p>
    <w:p w14:paraId="43F120C4" w14:textId="77777777" w:rsidR="00743FD9" w:rsidRDefault="00743FD9" w:rsidP="00FB725F">
      <w:pPr>
        <w:spacing w:after="0" w:line="240" w:lineRule="auto"/>
        <w:rPr>
          <w:rFonts w:cstheme="minorHAnsi"/>
          <w:b/>
        </w:rPr>
      </w:pPr>
    </w:p>
    <w:p w14:paraId="1482E75B" w14:textId="2A1EE163" w:rsidR="007B5BEE" w:rsidRPr="00C33F1A" w:rsidRDefault="00C33F1A" w:rsidP="00FB725F">
      <w:pPr>
        <w:spacing w:after="0" w:line="240" w:lineRule="auto"/>
        <w:rPr>
          <w:rFonts w:cstheme="minorHAnsi"/>
          <w:b/>
        </w:rPr>
      </w:pPr>
      <w:r w:rsidRPr="00C33F1A">
        <w:rPr>
          <w:rFonts w:cstheme="minorHAnsi"/>
          <w:b/>
        </w:rPr>
        <w:t>2040 Compre</w:t>
      </w:r>
      <w:r>
        <w:rPr>
          <w:rFonts w:cstheme="minorHAnsi"/>
          <w:b/>
        </w:rPr>
        <w:t>he</w:t>
      </w:r>
      <w:r w:rsidRPr="00C33F1A">
        <w:rPr>
          <w:rFonts w:cstheme="minorHAnsi"/>
          <w:b/>
        </w:rPr>
        <w:t>nsive Plan Policies</w:t>
      </w:r>
      <w:r w:rsidR="00B30207">
        <w:rPr>
          <w:rFonts w:cstheme="minorHAnsi"/>
          <w:b/>
        </w:rPr>
        <w:t xml:space="preserve"> &amp; Goals</w:t>
      </w:r>
    </w:p>
    <w:p w14:paraId="7CF253F7" w14:textId="065096C6" w:rsidR="007B5BEE" w:rsidRPr="00B30207" w:rsidRDefault="005E77F7" w:rsidP="00FB725F">
      <w:pPr>
        <w:spacing w:after="0" w:line="240" w:lineRule="auto"/>
        <w:rPr>
          <w:rFonts w:cstheme="minorHAnsi"/>
        </w:rPr>
      </w:pPr>
      <w:r w:rsidRPr="00C32940">
        <w:rPr>
          <w:rFonts w:cstheme="minorHAnsi"/>
        </w:rPr>
        <w:t xml:space="preserve">To assist review of </w:t>
      </w:r>
      <w:r w:rsidR="000034C0">
        <w:rPr>
          <w:rFonts w:cstheme="minorHAnsi"/>
        </w:rPr>
        <w:t>your</w:t>
      </w:r>
      <w:r w:rsidRPr="00C32940">
        <w:rPr>
          <w:rFonts w:cstheme="minorHAnsi"/>
        </w:rPr>
        <w:t xml:space="preserve"> zoning application, </w:t>
      </w:r>
      <w:r w:rsidR="000034C0" w:rsidRPr="00B30207">
        <w:rPr>
          <w:rFonts w:cstheme="minorHAnsi"/>
        </w:rPr>
        <w:t>please</w:t>
      </w:r>
      <w:r w:rsidR="00F12395" w:rsidRPr="00B30207">
        <w:rPr>
          <w:rFonts w:cstheme="minorHAnsi"/>
        </w:rPr>
        <w:t xml:space="preserve"> explain how </w:t>
      </w:r>
      <w:r w:rsidR="00B30207" w:rsidRPr="00B30207">
        <w:rPr>
          <w:rFonts w:cstheme="minorHAnsi"/>
        </w:rPr>
        <w:t>your</w:t>
      </w:r>
      <w:r w:rsidR="00F12395" w:rsidRPr="00B30207">
        <w:rPr>
          <w:rFonts w:cstheme="minorHAnsi"/>
        </w:rPr>
        <w:t xml:space="preserve"> proposed business or development project would support a</w:t>
      </w:r>
      <w:r w:rsidR="00262760" w:rsidRPr="00B30207">
        <w:rPr>
          <w:rFonts w:cstheme="minorHAnsi"/>
        </w:rPr>
        <w:t>pplicable</w:t>
      </w:r>
      <w:r w:rsidR="00F12395" w:rsidRPr="00B30207">
        <w:rPr>
          <w:rFonts w:cstheme="minorHAnsi"/>
        </w:rPr>
        <w:t xml:space="preserve"> Comprehensive Plan</w:t>
      </w:r>
      <w:r w:rsidR="00262760" w:rsidRPr="00B30207">
        <w:rPr>
          <w:rFonts w:cstheme="minorHAnsi"/>
        </w:rPr>
        <w:t xml:space="preserve"> goals and policies</w:t>
      </w:r>
      <w:r w:rsidR="005E19D8" w:rsidRPr="00B30207">
        <w:rPr>
          <w:rFonts w:cstheme="minorHAnsi"/>
        </w:rPr>
        <w:t>:</w:t>
      </w:r>
    </w:p>
    <w:p w14:paraId="778C16A0" w14:textId="77777777" w:rsidR="00743FD9" w:rsidRDefault="00743FD9" w:rsidP="00FB725F">
      <w:pPr>
        <w:spacing w:after="0" w:line="240" w:lineRule="auto"/>
        <w:rPr>
          <w:rFonts w:cstheme="minorHAnsi"/>
          <w:b/>
        </w:rPr>
      </w:pPr>
    </w:p>
    <w:p w14:paraId="544CE78B" w14:textId="77777777" w:rsidR="00FC290C" w:rsidRPr="00C32940" w:rsidRDefault="00FC290C" w:rsidP="00FB725F">
      <w:pPr>
        <w:spacing w:after="0" w:line="240" w:lineRule="auto"/>
        <w:rPr>
          <w:rFonts w:cstheme="minorHAnsi"/>
        </w:rPr>
      </w:pPr>
      <w:r w:rsidRPr="00C32940">
        <w:rPr>
          <w:rFonts w:cstheme="minorHAnsi"/>
          <w:b/>
        </w:rPr>
        <w:t>Land Use Plan</w:t>
      </w:r>
      <w:r w:rsidR="003878C2" w:rsidRPr="00C32940">
        <w:rPr>
          <w:rFonts w:cstheme="minorHAnsi"/>
          <w:b/>
        </w:rPr>
        <w:t xml:space="preserve"> Policies</w:t>
      </w:r>
    </w:p>
    <w:p w14:paraId="7E0CD91D" w14:textId="44B0019A" w:rsidR="007406A3" w:rsidRPr="00612799" w:rsidRDefault="000B1A8E" w:rsidP="00C94662">
      <w:pPr>
        <w:autoSpaceDE w:val="0"/>
        <w:autoSpaceDN w:val="0"/>
        <w:spacing w:after="0" w:line="240" w:lineRule="auto"/>
        <w:ind w:left="360" w:hanging="360"/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 w:rsidR="007406A3">
        <w:t>Is your p</w:t>
      </w:r>
      <w:r w:rsidR="005166F7">
        <w:t xml:space="preserve">roject </w:t>
      </w:r>
      <w:r w:rsidR="007406A3">
        <w:t>located in a</w:t>
      </w:r>
      <w:r w:rsidR="00DE4D51">
        <w:t xml:space="preserve"> Metropolitan Council-defined</w:t>
      </w:r>
      <w:r w:rsidR="00822EC7">
        <w:t xml:space="preserve"> Area of Concentrated Poverty </w:t>
      </w:r>
      <w:r w:rsidR="00822EC7" w:rsidRPr="00822EC7">
        <w:t>where 50% or more of the residents are people of color</w:t>
      </w:r>
      <w:r w:rsidR="00822EC7">
        <w:t xml:space="preserve">? </w:t>
      </w:r>
      <w:r w:rsidR="00822EC7" w:rsidRPr="00FB542B">
        <w:t>(</w:t>
      </w:r>
      <w:hyperlink r:id="rId9" w:history="1">
        <w:r w:rsidR="00822EC7" w:rsidRPr="00FB542B">
          <w:rPr>
            <w:rStyle w:val="Hyperlink"/>
          </w:rPr>
          <w:t>ACP50s map</w:t>
        </w:r>
      </w:hyperlink>
      <w:r w:rsidR="00FB542B">
        <w:t xml:space="preserve">, located at </w:t>
      </w:r>
      <w:r w:rsidR="00822EC7">
        <w:t xml:space="preserve">URL: </w:t>
      </w:r>
      <w:hyperlink r:id="rId10" w:history="1">
        <w:r w:rsidR="00FB542B" w:rsidRPr="002D1BDC">
          <w:rPr>
            <w:rStyle w:val="Hyperlink"/>
            <w:sz w:val="20"/>
            <w:szCs w:val="20"/>
          </w:rPr>
          <w:t>https://stpaul.maps.arcgis.com/apps/webappviewer/index.html?id=6c989e5a89a2441787fcca0130b87001</w:t>
        </w:r>
      </w:hyperlink>
      <w:r w:rsidR="00FB542B" w:rsidRPr="002D1BDC">
        <w:rPr>
          <w:sz w:val="20"/>
          <w:szCs w:val="20"/>
        </w:rPr>
        <w:t>)</w:t>
      </w:r>
    </w:p>
    <w:p w14:paraId="46ABC330" w14:textId="082DD784" w:rsidR="00C32940" w:rsidRDefault="007406A3" w:rsidP="007406A3">
      <w:pPr>
        <w:spacing w:after="0" w:line="240" w:lineRule="auto"/>
        <w:ind w:left="360" w:hanging="360"/>
      </w:pPr>
      <w:r w:rsidRPr="00612799">
        <w:rPr>
          <w:rFonts w:cstheme="minorHAnsi"/>
        </w:rPr>
        <w:t>□</w:t>
      </w:r>
      <w:r w:rsidRPr="00612799">
        <w:rPr>
          <w:rFonts w:cstheme="minorHAnsi"/>
        </w:rPr>
        <w:tab/>
      </w:r>
      <w:r w:rsidR="000B1A8E" w:rsidRPr="00612799">
        <w:rPr>
          <w:rFonts w:cstheme="minorHAnsi"/>
        </w:rPr>
        <w:t xml:space="preserve">Does the </w:t>
      </w:r>
      <w:r w:rsidR="005166F7" w:rsidRPr="00612799">
        <w:rPr>
          <w:rFonts w:cstheme="minorHAnsi"/>
        </w:rPr>
        <w:t xml:space="preserve">project </w:t>
      </w:r>
      <w:r w:rsidR="000B1A8E" w:rsidRPr="00612799">
        <w:rPr>
          <w:rFonts w:cstheme="minorHAnsi"/>
        </w:rPr>
        <w:t xml:space="preserve">provide transit-supportive </w:t>
      </w:r>
      <w:r w:rsidR="000B1A8E" w:rsidRPr="00C32940">
        <w:rPr>
          <w:rFonts w:cstheme="minorHAnsi"/>
        </w:rPr>
        <w:t>density in an area of high existing or planned transit capacity? (Policy LU</w:t>
      </w:r>
      <w:r w:rsidR="00C32940">
        <w:rPr>
          <w:rFonts w:cstheme="minorHAnsi"/>
        </w:rPr>
        <w:t>-</w:t>
      </w:r>
      <w:r w:rsidR="00A6216B">
        <w:rPr>
          <w:rFonts w:cstheme="minorHAnsi"/>
        </w:rPr>
        <w:t>1</w:t>
      </w:r>
      <w:r w:rsidR="002D1BDC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D1BDC" w:rsidRPr="002D1BDC">
        <w:rPr>
          <w:rFonts w:cstheme="minorHAnsi"/>
          <w:i/>
        </w:rPr>
        <w:t xml:space="preserve">See </w:t>
      </w:r>
      <w:r w:rsidR="002D1BDC">
        <w:rPr>
          <w:rFonts w:cstheme="minorHAnsi"/>
          <w:i/>
        </w:rPr>
        <w:t xml:space="preserve">2040 </w:t>
      </w:r>
      <w:r w:rsidRPr="002D1BDC">
        <w:rPr>
          <w:rFonts w:cstheme="minorHAnsi"/>
          <w:i/>
        </w:rPr>
        <w:t>Comp</w:t>
      </w:r>
      <w:r w:rsidR="002D1BDC" w:rsidRPr="002D1BDC">
        <w:rPr>
          <w:rFonts w:cstheme="minorHAnsi"/>
          <w:i/>
        </w:rPr>
        <w:t>rehensive</w:t>
      </w:r>
      <w:r w:rsidRPr="002D1BDC">
        <w:rPr>
          <w:rFonts w:cstheme="minorHAnsi"/>
          <w:i/>
        </w:rPr>
        <w:t xml:space="preserve"> Plan </w:t>
      </w:r>
      <w:r w:rsidR="002D1BDC">
        <w:rPr>
          <w:rFonts w:cstheme="minorHAnsi"/>
          <w:i/>
        </w:rPr>
        <w:t>Figure</w:t>
      </w:r>
      <w:r w:rsidRPr="002D1BDC">
        <w:rPr>
          <w:rFonts w:cstheme="minorHAnsi"/>
          <w:i/>
        </w:rPr>
        <w:t xml:space="preserve"> LU-5</w:t>
      </w:r>
      <w:r w:rsidR="002D1BDC" w:rsidRPr="002D1BDC">
        <w:rPr>
          <w:rFonts w:cstheme="minorHAnsi"/>
        </w:rPr>
        <w:t>, which calls for 50+ units/acre within</w:t>
      </w:r>
      <w:r w:rsidR="00A6216B">
        <w:rPr>
          <w:rFonts w:cstheme="minorHAnsi"/>
        </w:rPr>
        <w:t xml:space="preserve"> 1/2 mile of Light Rail Transit,</w:t>
      </w:r>
      <w:r w:rsidR="002D1BDC" w:rsidRPr="002D1BDC">
        <w:rPr>
          <w:rFonts w:cstheme="minorHAnsi"/>
        </w:rPr>
        <w:t xml:space="preserve"> 25+ units/acre within </w:t>
      </w:r>
      <w:r w:rsidR="00A6216B">
        <w:rPr>
          <w:rFonts w:cstheme="minorHAnsi"/>
        </w:rPr>
        <w:t>1/2 mile</w:t>
      </w:r>
      <w:r w:rsidR="002D1BDC" w:rsidRPr="002D1BDC">
        <w:rPr>
          <w:rFonts w:cstheme="minorHAnsi"/>
        </w:rPr>
        <w:t xml:space="preserve"> of Bus Rapid Transit</w:t>
      </w:r>
      <w:r w:rsidR="002D1BDC">
        <w:rPr>
          <w:rFonts w:cstheme="minorHAnsi"/>
        </w:rPr>
        <w:t xml:space="preserve">, 15+ units/acre within 1/4 mile of Arterial Bus Rapid Transit, </w:t>
      </w:r>
      <w:r w:rsidR="00A6216B">
        <w:rPr>
          <w:rFonts w:cstheme="minorHAnsi"/>
        </w:rPr>
        <w:t>and</w:t>
      </w:r>
      <w:r w:rsidR="002D1BDC">
        <w:rPr>
          <w:rFonts w:cstheme="minorHAnsi"/>
        </w:rPr>
        <w:t xml:space="preserve"> 10+ units/acre</w:t>
      </w:r>
      <w:r w:rsidR="002D1BDC" w:rsidRPr="002D1BDC">
        <w:rPr>
          <w:rFonts w:cstheme="minorHAnsi"/>
        </w:rPr>
        <w:t xml:space="preserve"> </w:t>
      </w:r>
      <w:r w:rsidR="002D1BDC">
        <w:rPr>
          <w:rFonts w:cstheme="minorHAnsi"/>
        </w:rPr>
        <w:t>within 1/4 mile of High-Frequency Transit</w:t>
      </w:r>
      <w:r w:rsidR="00A6216B">
        <w:rPr>
          <w:rFonts w:cstheme="minorHAnsi"/>
        </w:rPr>
        <w:t>.)</w:t>
      </w:r>
    </w:p>
    <w:p w14:paraId="466BF1B6" w14:textId="6AA9D162" w:rsidR="00C32940" w:rsidRPr="00C32940" w:rsidRDefault="00C32940" w:rsidP="00FB725F">
      <w:pPr>
        <w:spacing w:after="0" w:line="240" w:lineRule="auto"/>
        <w:ind w:left="360" w:hanging="360"/>
        <w:rPr>
          <w:rFonts w:cstheme="minorHAnsi"/>
        </w:rPr>
      </w:pPr>
      <w:r>
        <w:rPr>
          <w:rFonts w:ascii="Arial" w:hAnsi="Arial" w:cs="Arial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ab/>
      </w:r>
      <w:r w:rsidR="00C33F1A">
        <w:t>Does the project i</w:t>
      </w:r>
      <w:r>
        <w:t>nvest in measures that minimize displacement in ne</w:t>
      </w:r>
      <w:bookmarkStart w:id="0" w:name="_GoBack"/>
      <w:bookmarkEnd w:id="0"/>
      <w:r>
        <w:t>ighborhoods where the proximity to high-frequency transit has increased redevelopment pressure and/or housing costs</w:t>
      </w:r>
      <w:r w:rsidR="00C33F1A">
        <w:t>?</w:t>
      </w:r>
      <w:r>
        <w:t xml:space="preserve"> (Policy LU-4)</w:t>
      </w:r>
    </w:p>
    <w:p w14:paraId="3624B4D3" w14:textId="49137BA7" w:rsidR="004D12F1" w:rsidRPr="00C32940" w:rsidRDefault="00C32940" w:rsidP="00FB725F">
      <w:pPr>
        <w:spacing w:after="0" w:line="240" w:lineRule="auto"/>
        <w:ind w:left="360" w:hanging="360"/>
        <w:rPr>
          <w:rFonts w:cstheme="minorHAnsi"/>
        </w:rPr>
      </w:pPr>
      <w:r>
        <w:rPr>
          <w:rFonts w:ascii="Arial" w:hAnsi="Arial" w:cs="Arial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ab/>
      </w:r>
      <w:r w:rsidR="004D12F1" w:rsidRPr="00C32940">
        <w:rPr>
          <w:rFonts w:cstheme="minorHAnsi"/>
        </w:rPr>
        <w:t xml:space="preserve">Does the </w:t>
      </w:r>
      <w:r w:rsidR="005166F7">
        <w:rPr>
          <w:rFonts w:cstheme="minorHAnsi"/>
        </w:rPr>
        <w:t>project</w:t>
      </w:r>
      <w:r w:rsidR="004D12F1" w:rsidRPr="00C32940">
        <w:rPr>
          <w:rFonts w:cstheme="minorHAnsi"/>
        </w:rPr>
        <w:t xml:space="preserve"> provide flexible building design to ensure ongoing functionality and viability, and to respond to new market conditions?  (Policy LU</w:t>
      </w:r>
      <w:r>
        <w:rPr>
          <w:rFonts w:cstheme="minorHAnsi"/>
        </w:rPr>
        <w:t>-</w:t>
      </w:r>
      <w:r w:rsidR="004D12F1" w:rsidRPr="00C32940">
        <w:rPr>
          <w:rFonts w:cstheme="minorHAnsi"/>
        </w:rPr>
        <w:t>5)</w:t>
      </w:r>
    </w:p>
    <w:p w14:paraId="3939D719" w14:textId="44AE3CBD" w:rsidR="000B1A8E" w:rsidRPr="00C32940" w:rsidRDefault="000B1A8E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  <w:t>Does the business or development project facilitate business creation, attraction, retention or expansion?</w:t>
      </w:r>
      <w:r w:rsidR="00A51CBA" w:rsidRPr="00C32940">
        <w:rPr>
          <w:rFonts w:cstheme="minorHAnsi"/>
        </w:rPr>
        <w:t xml:space="preserve">  Help retain or create quality full-time constr</w:t>
      </w:r>
      <w:r w:rsidR="00831289">
        <w:rPr>
          <w:rFonts w:cstheme="minorHAnsi"/>
        </w:rPr>
        <w:t>u</w:t>
      </w:r>
      <w:r w:rsidR="00A51CBA" w:rsidRPr="00C32940">
        <w:rPr>
          <w:rFonts w:cstheme="minorHAnsi"/>
        </w:rPr>
        <w:t>ction and/or</w:t>
      </w:r>
      <w:r w:rsidR="00722E86" w:rsidRPr="00C32940">
        <w:rPr>
          <w:rFonts w:cstheme="minorHAnsi"/>
        </w:rPr>
        <w:t xml:space="preserve"> permanent jobs?  Help grow Saint Paul’s tax base in order to maintain and expand City services, amenities and infrastructure?</w:t>
      </w:r>
      <w:r w:rsidRPr="00C32940">
        <w:rPr>
          <w:rFonts w:cstheme="minorHAnsi"/>
        </w:rPr>
        <w:t xml:space="preserve">  (Polic</w:t>
      </w:r>
      <w:r w:rsidR="00831289">
        <w:rPr>
          <w:rFonts w:cstheme="minorHAnsi"/>
        </w:rPr>
        <w:t>ies</w:t>
      </w:r>
      <w:r w:rsidRPr="00C32940">
        <w:rPr>
          <w:rFonts w:cstheme="minorHAnsi"/>
        </w:rPr>
        <w:t xml:space="preserve"> LU-6</w:t>
      </w:r>
      <w:r w:rsidR="00831289">
        <w:rPr>
          <w:rFonts w:cstheme="minorHAnsi"/>
        </w:rPr>
        <w:t xml:space="preserve"> and LU-45)</w:t>
      </w:r>
    </w:p>
    <w:p w14:paraId="7AFDA8C1" w14:textId="71DB6078" w:rsidR="00FD6438" w:rsidRPr="00C32940" w:rsidRDefault="00FD6438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lastRenderedPageBreak/>
        <w:t>□</w:t>
      </w:r>
      <w:r w:rsidRPr="00C32940">
        <w:rPr>
          <w:rFonts w:cstheme="minorHAnsi"/>
        </w:rPr>
        <w:tab/>
        <w:t>Does the project support environmentally and economically efficient, resilient land use development?  (Policy LU-8)</w:t>
      </w:r>
    </w:p>
    <w:p w14:paraId="703FE9AC" w14:textId="0CA56951" w:rsidR="004D12F1" w:rsidRPr="00C32940" w:rsidRDefault="004D12F1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  <w:t xml:space="preserve">Is the design of the </w:t>
      </w:r>
      <w:r w:rsidR="005166F7">
        <w:rPr>
          <w:rFonts w:cstheme="minorHAnsi"/>
        </w:rPr>
        <w:t>project</w:t>
      </w:r>
      <w:r w:rsidRPr="00C32940">
        <w:rPr>
          <w:rFonts w:cstheme="minorHAnsi"/>
        </w:rPr>
        <w:t xml:space="preserve"> pedestrian-friendly? Does it support a healthy environment, enhance the public realm, and activate the streetscape?  (Policies LU-9 &amp; LU-10)</w:t>
      </w:r>
    </w:p>
    <w:p w14:paraId="5EF46B89" w14:textId="0E998C0E" w:rsidR="00E04685" w:rsidRPr="00C32940" w:rsidRDefault="00E04685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  <w:t xml:space="preserve">Does the development </w:t>
      </w:r>
      <w:r w:rsidR="005166F7">
        <w:rPr>
          <w:rFonts w:cstheme="minorHAnsi"/>
        </w:rPr>
        <w:t xml:space="preserve">project </w:t>
      </w:r>
      <w:r w:rsidRPr="00C32940">
        <w:rPr>
          <w:rFonts w:cstheme="minorHAnsi"/>
        </w:rPr>
        <w:t>reduce the amount of land devoted to off-street parking in order to use land more efficiently, accommodate increases in density on valuable urban land, and promote the use of transit and other non-car mobility modes?  (Policy LU-14)</w:t>
      </w:r>
    </w:p>
    <w:p w14:paraId="61CE50F1" w14:textId="75540361" w:rsidR="00FC290C" w:rsidRDefault="00FC290C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 w:rsidR="001461C1" w:rsidRPr="00C32940">
        <w:rPr>
          <w:rFonts w:cstheme="minorHAnsi"/>
        </w:rPr>
        <w:t xml:space="preserve">Does the proposed or expanded business or development project </w:t>
      </w:r>
      <w:r w:rsidR="005E19D8">
        <w:rPr>
          <w:rFonts w:cstheme="minorHAnsi"/>
        </w:rPr>
        <w:t xml:space="preserve">help </w:t>
      </w:r>
      <w:r w:rsidR="000B1A8E" w:rsidRPr="00C32940">
        <w:rPr>
          <w:rFonts w:cstheme="minorHAnsi"/>
        </w:rPr>
        <w:t>enable people in the community to meet their daily needs within walking distance by providing</w:t>
      </w:r>
      <w:r w:rsidR="00F411D7">
        <w:rPr>
          <w:rFonts w:cstheme="minorHAnsi"/>
        </w:rPr>
        <w:t xml:space="preserve"> support or</w:t>
      </w:r>
      <w:r w:rsidR="000B1A8E" w:rsidRPr="00C32940">
        <w:rPr>
          <w:rFonts w:cstheme="minorHAnsi"/>
        </w:rPr>
        <w:t xml:space="preserve"> additional access to</w:t>
      </w:r>
      <w:r w:rsidR="005E19D8">
        <w:rPr>
          <w:rFonts w:cstheme="minorHAnsi"/>
        </w:rPr>
        <w:t xml:space="preserve"> </w:t>
      </w:r>
      <w:r w:rsidR="000B1A8E" w:rsidRPr="00C32940">
        <w:rPr>
          <w:rFonts w:cstheme="minorHAnsi"/>
        </w:rPr>
        <w:t xml:space="preserve">needed or missing amenities, retail, and/or community services?  </w:t>
      </w:r>
      <w:r w:rsidR="00A51CBA" w:rsidRPr="00C32940">
        <w:rPr>
          <w:rFonts w:cstheme="minorHAnsi"/>
        </w:rPr>
        <w:t>(</w:t>
      </w:r>
      <w:r w:rsidR="000B1A8E" w:rsidRPr="00C32940">
        <w:rPr>
          <w:rFonts w:cstheme="minorHAnsi"/>
        </w:rPr>
        <w:t>Policy LU-31)</w:t>
      </w:r>
    </w:p>
    <w:p w14:paraId="0ED29F87" w14:textId="50F2A41D" w:rsidR="00FB725F" w:rsidRDefault="00FB725F" w:rsidP="00287B3C">
      <w:pPr>
        <w:spacing w:after="0" w:line="240" w:lineRule="auto"/>
        <w:ind w:left="360" w:hanging="360"/>
        <w:rPr>
          <w:rFonts w:cstheme="minorHAnsi"/>
        </w:rPr>
      </w:pPr>
      <w:r>
        <w:rPr>
          <w:rFonts w:cstheme="minorHAnsi"/>
        </w:rPr>
        <w:t>□</w:t>
      </w:r>
      <w:r>
        <w:rPr>
          <w:rFonts w:cstheme="minorHAnsi"/>
        </w:rPr>
        <w:tab/>
        <w:t>Does the zoning action help provide for medium-density housing that diversifies housing options in the neighborhood</w:t>
      </w:r>
      <w:r w:rsidR="005E19D8" w:rsidRPr="005E19D8">
        <w:rPr>
          <w:rFonts w:cstheme="minorHAnsi"/>
          <w:i/>
        </w:rPr>
        <w:t xml:space="preserve"> (generally defined as a fourplex up to a 4-story building) </w:t>
      </w:r>
      <w:r>
        <w:rPr>
          <w:rFonts w:cstheme="minorHAnsi"/>
        </w:rPr>
        <w:t>?  (LU-34)</w:t>
      </w:r>
    </w:p>
    <w:p w14:paraId="1C2D3880" w14:textId="77777777" w:rsidR="00743FD9" w:rsidRDefault="00743FD9" w:rsidP="00FB725F">
      <w:pPr>
        <w:spacing w:after="0" w:line="240" w:lineRule="auto"/>
        <w:rPr>
          <w:rFonts w:cstheme="minorHAnsi"/>
          <w:b/>
        </w:rPr>
      </w:pPr>
    </w:p>
    <w:p w14:paraId="0DDD4F09" w14:textId="77777777" w:rsidR="008A4933" w:rsidRPr="00C32940" w:rsidRDefault="00F60E4E" w:rsidP="00FB725F">
      <w:pPr>
        <w:spacing w:after="0" w:line="240" w:lineRule="auto"/>
        <w:ind w:left="360" w:hanging="360"/>
        <w:rPr>
          <w:rFonts w:cstheme="minorHAnsi"/>
          <w:b/>
        </w:rPr>
      </w:pPr>
      <w:r w:rsidRPr="00C32940">
        <w:rPr>
          <w:rFonts w:cstheme="minorHAnsi"/>
          <w:b/>
        </w:rPr>
        <w:t>Parks and Recreation</w:t>
      </w:r>
      <w:r w:rsidR="008A4933" w:rsidRPr="00C32940">
        <w:rPr>
          <w:rFonts w:cstheme="minorHAnsi"/>
          <w:b/>
        </w:rPr>
        <w:t xml:space="preserve"> Plan</w:t>
      </w:r>
      <w:r w:rsidR="003878C2" w:rsidRPr="00C32940">
        <w:rPr>
          <w:rFonts w:cstheme="minorHAnsi"/>
          <w:b/>
        </w:rPr>
        <w:t xml:space="preserve"> Polic</w:t>
      </w:r>
      <w:r w:rsidR="00FB725F">
        <w:rPr>
          <w:rFonts w:cstheme="minorHAnsi"/>
          <w:b/>
        </w:rPr>
        <w:t>y</w:t>
      </w:r>
    </w:p>
    <w:p w14:paraId="7E2DB926" w14:textId="77777777" w:rsidR="008A4933" w:rsidRPr="00C32940" w:rsidRDefault="008A4933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="00D56E0A" w:rsidRPr="00C32940">
        <w:rPr>
          <w:rFonts w:cstheme="minorHAnsi"/>
        </w:rPr>
        <w:tab/>
      </w:r>
      <w:r w:rsidR="00C33F1A">
        <w:rPr>
          <w:rFonts w:cstheme="minorHAnsi"/>
        </w:rPr>
        <w:t>Does the project</w:t>
      </w:r>
      <w:r w:rsidR="00D56E0A" w:rsidRPr="00C32940">
        <w:rPr>
          <w:rFonts w:cstheme="minorHAnsi"/>
        </w:rPr>
        <w:t xml:space="preserve"> create </w:t>
      </w:r>
      <w:r w:rsidR="00C33F1A">
        <w:rPr>
          <w:rFonts w:cstheme="minorHAnsi"/>
        </w:rPr>
        <w:t>(</w:t>
      </w:r>
      <w:r w:rsidR="00D56E0A" w:rsidRPr="00C32940">
        <w:rPr>
          <w:rFonts w:cstheme="minorHAnsi"/>
        </w:rPr>
        <w:t>and</w:t>
      </w:r>
      <w:r w:rsidR="00F60E4E" w:rsidRPr="00C32940">
        <w:rPr>
          <w:rFonts w:cstheme="minorHAnsi"/>
        </w:rPr>
        <w:t xml:space="preserve"> </w:t>
      </w:r>
      <w:r w:rsidR="00C33F1A">
        <w:rPr>
          <w:rFonts w:cstheme="minorHAnsi"/>
        </w:rPr>
        <w:t xml:space="preserve">will </w:t>
      </w:r>
      <w:r w:rsidR="00FB725F">
        <w:rPr>
          <w:rFonts w:cstheme="minorHAnsi"/>
        </w:rPr>
        <w:t xml:space="preserve">it </w:t>
      </w:r>
      <w:r w:rsidR="00D56E0A" w:rsidRPr="00C32940">
        <w:rPr>
          <w:rFonts w:cstheme="minorHAnsi"/>
        </w:rPr>
        <w:t>maintain</w:t>
      </w:r>
      <w:r w:rsidR="00C33F1A">
        <w:rPr>
          <w:rFonts w:cstheme="minorHAnsi"/>
        </w:rPr>
        <w:t>)</w:t>
      </w:r>
      <w:r w:rsidR="00D56E0A" w:rsidRPr="00C32940">
        <w:rPr>
          <w:rFonts w:cstheme="minorHAnsi"/>
        </w:rPr>
        <w:t xml:space="preserve"> privately-owned public space (POPS)</w:t>
      </w:r>
      <w:r w:rsidR="00F60E4E" w:rsidRPr="00C32940">
        <w:rPr>
          <w:rFonts w:cstheme="minorHAnsi"/>
        </w:rPr>
        <w:t xml:space="preserve"> </w:t>
      </w:r>
      <w:r w:rsidR="00D56E0A" w:rsidRPr="00C32940">
        <w:rPr>
          <w:rFonts w:cstheme="minorHAnsi"/>
        </w:rPr>
        <w:t>and green infrastructure, especially as land use</w:t>
      </w:r>
      <w:r w:rsidR="00F60E4E" w:rsidRPr="00C32940">
        <w:rPr>
          <w:rFonts w:cstheme="minorHAnsi"/>
        </w:rPr>
        <w:t xml:space="preserve"> </w:t>
      </w:r>
      <w:r w:rsidR="00D56E0A" w:rsidRPr="00C32940">
        <w:rPr>
          <w:rFonts w:cstheme="minorHAnsi"/>
        </w:rPr>
        <w:t>intensity and activity levels increase</w:t>
      </w:r>
      <w:r w:rsidR="00C33F1A">
        <w:rPr>
          <w:rFonts w:cstheme="minorHAnsi"/>
        </w:rPr>
        <w:t>?</w:t>
      </w:r>
      <w:r w:rsidR="00F60E4E" w:rsidRPr="00C32940">
        <w:rPr>
          <w:rFonts w:cstheme="minorHAnsi"/>
        </w:rPr>
        <w:t xml:space="preserve"> (Policy PR-31)</w:t>
      </w:r>
    </w:p>
    <w:p w14:paraId="3B24DF71" w14:textId="77777777" w:rsidR="00743FD9" w:rsidRDefault="00743FD9" w:rsidP="00FB725F">
      <w:pPr>
        <w:spacing w:after="0" w:line="240" w:lineRule="auto"/>
        <w:ind w:left="360" w:hanging="360"/>
        <w:rPr>
          <w:rFonts w:cstheme="minorHAnsi"/>
          <w:b/>
        </w:rPr>
      </w:pPr>
    </w:p>
    <w:p w14:paraId="109CB69D" w14:textId="77777777" w:rsidR="00C33F1A" w:rsidRPr="00C32940" w:rsidRDefault="00C33F1A" w:rsidP="00FB725F">
      <w:pPr>
        <w:spacing w:after="0" w:line="240" w:lineRule="auto"/>
        <w:ind w:left="360" w:hanging="360"/>
        <w:rPr>
          <w:rFonts w:cstheme="minorHAnsi"/>
          <w:b/>
        </w:rPr>
      </w:pPr>
      <w:r w:rsidRPr="00C32940">
        <w:rPr>
          <w:rFonts w:cstheme="minorHAnsi"/>
          <w:b/>
        </w:rPr>
        <w:t>Housing Plan</w:t>
      </w:r>
      <w:r w:rsidR="00FB725F">
        <w:rPr>
          <w:rFonts w:cstheme="minorHAnsi"/>
          <w:b/>
        </w:rPr>
        <w:t xml:space="preserve"> Goals &amp;</w:t>
      </w:r>
      <w:r w:rsidRPr="00C32940">
        <w:rPr>
          <w:rFonts w:cstheme="minorHAnsi"/>
          <w:b/>
        </w:rPr>
        <w:t xml:space="preserve"> Policies</w:t>
      </w:r>
    </w:p>
    <w:p w14:paraId="6716603A" w14:textId="24A48B05" w:rsidR="00FB725F" w:rsidRDefault="00FB725F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>
        <w:rPr>
          <w:rFonts w:cstheme="minorHAnsi"/>
        </w:rPr>
        <w:t xml:space="preserve">Does the </w:t>
      </w:r>
      <w:r w:rsidR="005166F7">
        <w:rPr>
          <w:rFonts w:cstheme="minorHAnsi"/>
        </w:rPr>
        <w:t xml:space="preserve">project </w:t>
      </w:r>
      <w:r>
        <w:rPr>
          <w:rFonts w:cstheme="minorHAnsi"/>
        </w:rPr>
        <w:t>further general goals for strong neighborhoods that support lifelong housing needs; decent, safe and healthy housing for all city residents; and improved access to affordable housing?  (Goals 1, 6 &amp; 7)</w:t>
      </w:r>
      <w:r w:rsidR="00C33F1A" w:rsidRPr="00C32940">
        <w:rPr>
          <w:rFonts w:cstheme="minorHAnsi"/>
        </w:rPr>
        <w:tab/>
      </w:r>
    </w:p>
    <w:p w14:paraId="60767DF1" w14:textId="3D2E41D1" w:rsidR="00C33F1A" w:rsidRPr="00C32940" w:rsidRDefault="00FB725F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 w:rsidR="00C33F1A" w:rsidRPr="00C32940">
        <w:rPr>
          <w:rFonts w:cstheme="minorHAnsi"/>
        </w:rPr>
        <w:t xml:space="preserve">Does the development </w:t>
      </w:r>
      <w:r w:rsidR="005166F7">
        <w:rPr>
          <w:rFonts w:cstheme="minorHAnsi"/>
        </w:rPr>
        <w:t xml:space="preserve">project </w:t>
      </w:r>
      <w:r w:rsidR="00C33F1A" w:rsidRPr="00C32940">
        <w:rPr>
          <w:rFonts w:cstheme="minorHAnsi"/>
        </w:rPr>
        <w:t>increase housing choice and locational choices for residents of all income levels to support economically diverse neighborhoods?  (Policy H-16)</w:t>
      </w:r>
    </w:p>
    <w:p w14:paraId="3CCA5D78" w14:textId="77777777" w:rsidR="00C33F1A" w:rsidRPr="00C32940" w:rsidRDefault="00C33F1A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  <w:t>Does the project include development of family-sized affordable housing in a strong market area?  (Policy H-36)</w:t>
      </w:r>
    </w:p>
    <w:p w14:paraId="3A70930B" w14:textId="60B578C5" w:rsidR="00C33F1A" w:rsidRPr="00C32940" w:rsidRDefault="00C33F1A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>
        <w:rPr>
          <w:rFonts w:cstheme="minorHAnsi"/>
        </w:rPr>
        <w:t>Does the project i</w:t>
      </w:r>
      <w:r w:rsidRPr="00C32940">
        <w:rPr>
          <w:rFonts w:cstheme="minorHAnsi"/>
        </w:rPr>
        <w:t>mprove the stability and health of communities of concentrated disadvantage by implementing place-based investments, such as public infrastructure, improvements and maintenance</w:t>
      </w:r>
      <w:r>
        <w:rPr>
          <w:rFonts w:cstheme="minorHAnsi"/>
        </w:rPr>
        <w:t xml:space="preserve">? </w:t>
      </w:r>
      <w:r w:rsidRPr="00C32940">
        <w:rPr>
          <w:rFonts w:cstheme="minorHAnsi"/>
        </w:rPr>
        <w:t>(Policy H-56)</w:t>
      </w:r>
    </w:p>
    <w:p w14:paraId="0BC5EDA8" w14:textId="77777777" w:rsidR="00743FD9" w:rsidRDefault="00743FD9" w:rsidP="00FB725F">
      <w:pPr>
        <w:spacing w:after="0" w:line="240" w:lineRule="auto"/>
        <w:ind w:left="360" w:hanging="360"/>
        <w:rPr>
          <w:rFonts w:cstheme="minorHAnsi"/>
          <w:b/>
        </w:rPr>
      </w:pPr>
    </w:p>
    <w:p w14:paraId="433B05A5" w14:textId="2DC7BDF8" w:rsidR="00C33F1A" w:rsidRPr="00C32940" w:rsidRDefault="00C33F1A" w:rsidP="00FB725F">
      <w:pPr>
        <w:spacing w:after="0" w:line="240" w:lineRule="auto"/>
        <w:ind w:left="360" w:hanging="360"/>
        <w:rPr>
          <w:rFonts w:cstheme="minorHAnsi"/>
          <w:b/>
        </w:rPr>
      </w:pPr>
      <w:r w:rsidRPr="00C32940">
        <w:rPr>
          <w:rFonts w:cstheme="minorHAnsi"/>
          <w:b/>
        </w:rPr>
        <w:t>Heritage and Cultural Preservation Plan Policies</w:t>
      </w:r>
    </w:p>
    <w:p w14:paraId="4A546CF3" w14:textId="27685146" w:rsidR="00FB725F" w:rsidRDefault="00C33F1A" w:rsidP="00FB725F">
      <w:pPr>
        <w:spacing w:after="0" w:line="240" w:lineRule="auto"/>
        <w:ind w:left="360" w:hanging="360"/>
        <w:rPr>
          <w:rFonts w:cstheme="minorHAnsi"/>
        </w:rPr>
      </w:pPr>
      <w:r w:rsidRPr="00C32940">
        <w:rPr>
          <w:rFonts w:cstheme="minorHAnsi"/>
        </w:rPr>
        <w:t>□</w:t>
      </w:r>
      <w:r w:rsidRPr="00C32940">
        <w:rPr>
          <w:rFonts w:cstheme="minorHAnsi"/>
        </w:rPr>
        <w:tab/>
      </w:r>
      <w:r w:rsidR="00FB725F">
        <w:rPr>
          <w:rFonts w:cstheme="minorHAnsi"/>
        </w:rPr>
        <w:t>Does the project further preservation of built, cultural and natural environments that express the identity and sense of place of Saint Paul?  (Goal 2)</w:t>
      </w:r>
    </w:p>
    <w:p w14:paraId="23E4703C" w14:textId="5A3AE171" w:rsidR="00C33F1A" w:rsidRPr="00C32940" w:rsidRDefault="00287B3C" w:rsidP="00FB725F">
      <w:pPr>
        <w:spacing w:after="0" w:line="240" w:lineRule="auto"/>
        <w:ind w:left="360" w:hanging="360"/>
        <w:rPr>
          <w:rFonts w:cstheme="minorHAnsi"/>
          <w:b/>
        </w:rPr>
      </w:pPr>
      <w:r w:rsidRPr="00B60E53">
        <w:rPr>
          <w:rFonts w:cstheme="minorHAnsi"/>
          <w:b/>
          <w:noProof/>
          <w:color w:val="484848"/>
          <w:lang w:val="e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6B0705" wp14:editId="30D70A37">
                <wp:simplePos x="0" y="0"/>
                <wp:positionH relativeFrom="page">
                  <wp:align>center</wp:align>
                </wp:positionH>
                <wp:positionV relativeFrom="paragraph">
                  <wp:posOffset>545184</wp:posOffset>
                </wp:positionV>
                <wp:extent cx="6230620" cy="2562225"/>
                <wp:effectExtent l="0" t="0" r="17780" b="28575"/>
                <wp:wrapTight wrapText="bothSides">
                  <wp:wrapPolygon edited="0">
                    <wp:start x="0" y="0"/>
                    <wp:lineTo x="0" y="21680"/>
                    <wp:lineTo x="21596" y="21680"/>
                    <wp:lineTo x="2159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641C" w14:textId="11D6C407" w:rsidR="00B60E53" w:rsidRPr="00574471" w:rsidRDefault="00B60E53" w:rsidP="00B60E5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595959" w:themeColor="text1" w:themeTint="A6"/>
                                <w:lang w:val="en"/>
                              </w:rPr>
                            </w:pPr>
                            <w:r w:rsidRPr="00574471">
                              <w:rPr>
                                <w:rFonts w:cstheme="minorHAnsi"/>
                                <w:b/>
                                <w:color w:val="595959" w:themeColor="text1" w:themeTint="A6"/>
                                <w:lang w:val="en"/>
                              </w:rPr>
                              <w:t>Additional Resource for Zoning Applicants</w:t>
                            </w:r>
                          </w:p>
                          <w:p w14:paraId="47B274C4" w14:textId="2CEBE398" w:rsidR="00B60E53" w:rsidRPr="00574471" w:rsidRDefault="005E19D8" w:rsidP="00B60E53">
                            <w:pPr>
                              <w:spacing w:after="0" w:line="240" w:lineRule="auto"/>
                              <w:rPr>
                                <w:rFonts w:cstheme="minorHAnsi"/>
                                <w:color w:val="595959" w:themeColor="text1" w:themeTint="A6"/>
                                <w:lang w:val="en"/>
                              </w:rPr>
                            </w:pPr>
                            <w:r w:rsidRPr="00B30207">
                              <w:rPr>
                                <w:i/>
                                <w:color w:val="595959" w:themeColor="text1" w:themeTint="A6"/>
                              </w:rPr>
                              <w:t>While it is not required that you respond to this in your zoning application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, t</w:t>
                            </w:r>
                            <w:r w:rsidR="00B60E53" w:rsidRPr="00574471">
                              <w:rPr>
                                <w:color w:val="595959" w:themeColor="text1" w:themeTint="A6"/>
                              </w:rPr>
                              <w:t xml:space="preserve">he </w:t>
                            </w:r>
                            <w:hyperlink r:id="rId11" w:history="1">
                              <w:r w:rsidR="00B60E53" w:rsidRPr="007C6828">
                                <w:rPr>
                                  <w:rStyle w:val="Hyperlink"/>
                                  <w:rFonts w:cstheme="minorHAnsi"/>
                                  <w:lang w:val="en"/>
                                </w:rPr>
                                <w:t>Twin Cities Equitable Development Scorecard</w:t>
                              </w:r>
                            </w:hyperlink>
                            <w:r>
                              <w:rPr>
                                <w:rFonts w:cstheme="minorHAnsi"/>
                                <w:color w:val="595959" w:themeColor="text1" w:themeTint="A6"/>
                                <w:lang w:val="en"/>
                              </w:rPr>
                              <w:t xml:space="preserve"> is an additional resource that o</w:t>
                            </w:r>
                            <w:r w:rsidR="00B60E53" w:rsidRPr="00574471">
                              <w:rPr>
                                <w:rFonts w:cstheme="minorHAnsi"/>
                                <w:color w:val="595959" w:themeColor="text1" w:themeTint="A6"/>
                                <w:lang w:val="en"/>
                              </w:rPr>
                              <w:t xml:space="preserve">ffers five principles of equitable development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lang w:val="en"/>
                              </w:rPr>
                              <w:t xml:space="preserve">that </w:t>
                            </w:r>
                            <w:r w:rsidR="00B30207">
                              <w:rPr>
                                <w:rFonts w:cstheme="minorHAnsi"/>
                                <w:color w:val="595959" w:themeColor="text1" w:themeTint="A6"/>
                                <w:lang w:val="en"/>
                              </w:rPr>
                              <w:t>may be</w:t>
                            </w:r>
                            <w:r w:rsidR="00B60E53" w:rsidRPr="00574471">
                              <w:rPr>
                                <w:rFonts w:cstheme="minorHAnsi"/>
                                <w:color w:val="595959" w:themeColor="text1" w:themeTint="A6"/>
                                <w:lang w:val="en"/>
                              </w:rPr>
                              <w:t xml:space="preserve"> useful dimensions to consider in developing your response to the above questions:</w:t>
                            </w:r>
                          </w:p>
                          <w:p w14:paraId="243660F1" w14:textId="77777777" w:rsidR="00B60E53" w:rsidRPr="00574471" w:rsidRDefault="00B60E53" w:rsidP="00B60E5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  <w:r w:rsidRPr="0057447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Community Engagement </w:t>
                            </w:r>
                            <w:r w:rsidRPr="00574471">
                              <w:rPr>
                                <w:rFonts w:cstheme="minorHAnsi"/>
                                <w:color w:val="595959" w:themeColor="text1" w:themeTint="A6"/>
                              </w:rPr>
                              <w:t>practices involve the local community members most affected in the development</w:t>
                            </w:r>
                          </w:p>
                          <w:p w14:paraId="5531B9F1" w14:textId="77777777" w:rsidR="00B60E53" w:rsidRPr="00574471" w:rsidRDefault="00B60E53" w:rsidP="00B60E5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  <w:r w:rsidRPr="0057447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Equitable Land Use </w:t>
                            </w:r>
                            <w:r w:rsidRPr="00574471">
                              <w:rPr>
                                <w:rFonts w:cstheme="minorHAnsi"/>
                                <w:color w:val="595959" w:themeColor="text1" w:themeTint="A6"/>
                              </w:rPr>
                              <w:t xml:space="preserve">practices require … the overall vision, plan, and implementation </w:t>
                            </w:r>
                            <w:r w:rsidRPr="00574471">
                              <w:rPr>
                                <w:rFonts w:cstheme="minorHAnsi"/>
                                <w:i/>
                                <w:color w:val="595959" w:themeColor="text1" w:themeTint="A6"/>
                              </w:rPr>
                              <w:t>includes</w:t>
                            </w:r>
                            <w:r w:rsidRPr="00574471">
                              <w:rPr>
                                <w:rFonts w:cstheme="minorHAnsi"/>
                                <w:color w:val="595959" w:themeColor="text1" w:themeTint="A6"/>
                              </w:rPr>
                              <w:t xml:space="preserve"> local communities’ assets, aspirations, potential, and preferences</w:t>
                            </w:r>
                          </w:p>
                          <w:p w14:paraId="6FB73BD3" w14:textId="77777777" w:rsidR="00B60E53" w:rsidRPr="00574471" w:rsidRDefault="00B60E53" w:rsidP="00B60E5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  <w:r w:rsidRPr="0057447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</w:rPr>
                              <w:t>Equitable Housing</w:t>
                            </w:r>
                            <w:r w:rsidRPr="00574471">
                              <w:rPr>
                                <w:rFonts w:cstheme="minorHAnsi"/>
                                <w:color w:val="595959" w:themeColor="text1" w:themeTint="A6"/>
                              </w:rPr>
                              <w:t xml:space="preserve"> practices give families of all income levels access to housing that costs no more than 30% of their income</w:t>
                            </w:r>
                          </w:p>
                          <w:p w14:paraId="637EEF5B" w14:textId="77777777" w:rsidR="00B60E53" w:rsidRPr="00574471" w:rsidRDefault="00B60E53" w:rsidP="00B60E5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  <w:r w:rsidRPr="0057447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Equitable Economic Development </w:t>
                            </w:r>
                            <w:r w:rsidRPr="00574471">
                              <w:rPr>
                                <w:rFonts w:cstheme="minorHAnsi"/>
                                <w:color w:val="595959" w:themeColor="text1" w:themeTint="A6"/>
                              </w:rPr>
                              <w:t>practices … work to prioritize community based financial intelligence, sustainable wealth creation, and high-quality job opportunities</w:t>
                            </w:r>
                          </w:p>
                          <w:p w14:paraId="17B170DE" w14:textId="77777777" w:rsidR="00B60E53" w:rsidRPr="00574471" w:rsidRDefault="00B60E53" w:rsidP="00B60E5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  <w:r w:rsidRPr="0057447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Equitable Transportation </w:t>
                            </w:r>
                            <w:r w:rsidRPr="00574471">
                              <w:rPr>
                                <w:rFonts w:cstheme="minorHAnsi"/>
                                <w:color w:val="595959" w:themeColor="text1" w:themeTint="A6"/>
                              </w:rPr>
                              <w:t>practices</w:t>
                            </w:r>
                            <w:r w:rsidRPr="0057447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574471">
                              <w:rPr>
                                <w:rFonts w:cstheme="minorHAnsi"/>
                                <w:color w:val="595959" w:themeColor="text1" w:themeTint="A6"/>
                              </w:rPr>
                              <w:t>integrate transit into walkable, livable, and affordable land use practices</w:t>
                            </w:r>
                          </w:p>
                          <w:p w14:paraId="0D43C354" w14:textId="77777777" w:rsidR="00B60E53" w:rsidRDefault="00B60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0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.95pt;width:490.6pt;height:201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">
                <v:textbox>
                  <w:txbxContent>
                    <w:p w14:paraId="4FE9641C" w14:textId="11D6C407" w:rsidR="00B60E53" w:rsidRPr="00574471" w:rsidRDefault="00B60E53" w:rsidP="00B60E53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595959" w:themeColor="text1" w:themeTint="A6"/>
                          <w:lang w:val="en"/>
                        </w:rPr>
                      </w:pPr>
                      <w:r w:rsidRPr="00574471">
                        <w:rPr>
                          <w:rFonts w:cstheme="minorHAnsi"/>
                          <w:b/>
                          <w:color w:val="595959" w:themeColor="text1" w:themeTint="A6"/>
                          <w:lang w:val="en"/>
                        </w:rPr>
                        <w:t>Additional Resource for Zoning Applicants</w:t>
                      </w:r>
                    </w:p>
                    <w:p w14:paraId="47B274C4" w14:textId="2CEBE398" w:rsidR="00B60E53" w:rsidRPr="00574471" w:rsidRDefault="005E19D8" w:rsidP="00B60E53">
                      <w:pPr>
                        <w:spacing w:after="0" w:line="240" w:lineRule="auto"/>
                        <w:rPr>
                          <w:rFonts w:cstheme="minorHAnsi"/>
                          <w:color w:val="595959" w:themeColor="text1" w:themeTint="A6"/>
                          <w:lang w:val="en"/>
                        </w:rPr>
                      </w:pPr>
                      <w:r w:rsidRPr="00B30207">
                        <w:rPr>
                          <w:i/>
                          <w:color w:val="595959" w:themeColor="text1" w:themeTint="A6"/>
                        </w:rPr>
                        <w:t>While it is not required that you respond to this in your zoning application</w:t>
                      </w:r>
                      <w:r>
                        <w:rPr>
                          <w:color w:val="595959" w:themeColor="text1" w:themeTint="A6"/>
                        </w:rPr>
                        <w:t>, t</w:t>
                      </w:r>
                      <w:r w:rsidR="00B60E53" w:rsidRPr="00574471">
                        <w:rPr>
                          <w:color w:val="595959" w:themeColor="text1" w:themeTint="A6"/>
                        </w:rPr>
                        <w:t xml:space="preserve">he </w:t>
                      </w:r>
                      <w:hyperlink r:id="rId12" w:history="1">
                        <w:r w:rsidR="00B60E53" w:rsidRPr="007C6828">
                          <w:rPr>
                            <w:rStyle w:val="Hyperlink"/>
                            <w:rFonts w:cstheme="minorHAnsi"/>
                            <w:lang w:val="en"/>
                          </w:rPr>
                          <w:t>Twin Cities Equitable Development Scorecard</w:t>
                        </w:r>
                      </w:hyperlink>
                      <w:r>
                        <w:rPr>
                          <w:rFonts w:cstheme="minorHAnsi"/>
                          <w:color w:val="595959" w:themeColor="text1" w:themeTint="A6"/>
                          <w:lang w:val="en"/>
                        </w:rPr>
                        <w:t xml:space="preserve"> is an additional resource that o</w:t>
                      </w:r>
                      <w:r w:rsidR="00B60E53" w:rsidRPr="00574471">
                        <w:rPr>
                          <w:rFonts w:cstheme="minorHAnsi"/>
                          <w:color w:val="595959" w:themeColor="text1" w:themeTint="A6"/>
                          <w:lang w:val="en"/>
                        </w:rPr>
                        <w:t xml:space="preserve">ffers five principles of equitable development </w:t>
                      </w:r>
                      <w:r>
                        <w:rPr>
                          <w:rFonts w:cstheme="minorHAnsi"/>
                          <w:color w:val="595959" w:themeColor="text1" w:themeTint="A6"/>
                          <w:lang w:val="en"/>
                        </w:rPr>
                        <w:t xml:space="preserve">that </w:t>
                      </w:r>
                      <w:r w:rsidR="00B30207">
                        <w:rPr>
                          <w:rFonts w:cstheme="minorHAnsi"/>
                          <w:color w:val="595959" w:themeColor="text1" w:themeTint="A6"/>
                          <w:lang w:val="en"/>
                        </w:rPr>
                        <w:t>may be</w:t>
                      </w:r>
                      <w:r w:rsidR="00B60E53" w:rsidRPr="00574471">
                        <w:rPr>
                          <w:rFonts w:cstheme="minorHAnsi"/>
                          <w:color w:val="595959" w:themeColor="text1" w:themeTint="A6"/>
                          <w:lang w:val="en"/>
                        </w:rPr>
                        <w:t xml:space="preserve"> useful dimensions to consider in developing your response to the above questions:</w:t>
                      </w:r>
                    </w:p>
                    <w:p w14:paraId="243660F1" w14:textId="77777777" w:rsidR="00B60E53" w:rsidRPr="00574471" w:rsidRDefault="00B60E53" w:rsidP="00B60E5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595959" w:themeColor="text1" w:themeTint="A6"/>
                        </w:rPr>
                      </w:pPr>
                      <w:r w:rsidRPr="00574471">
                        <w:rPr>
                          <w:rFonts w:cstheme="minorHAnsi"/>
                          <w:b/>
                          <w:bCs/>
                          <w:color w:val="595959" w:themeColor="text1" w:themeTint="A6"/>
                        </w:rPr>
                        <w:t xml:space="preserve">Community Engagement </w:t>
                      </w:r>
                      <w:r w:rsidRPr="00574471">
                        <w:rPr>
                          <w:rFonts w:cstheme="minorHAnsi"/>
                          <w:color w:val="595959" w:themeColor="text1" w:themeTint="A6"/>
                        </w:rPr>
                        <w:t>practices involve the local community members most affected in the development</w:t>
                      </w:r>
                    </w:p>
                    <w:p w14:paraId="5531B9F1" w14:textId="77777777" w:rsidR="00B60E53" w:rsidRPr="00574471" w:rsidRDefault="00B60E53" w:rsidP="00B60E5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595959" w:themeColor="text1" w:themeTint="A6"/>
                        </w:rPr>
                      </w:pPr>
                      <w:r w:rsidRPr="00574471">
                        <w:rPr>
                          <w:rFonts w:cstheme="minorHAnsi"/>
                          <w:b/>
                          <w:bCs/>
                          <w:color w:val="595959" w:themeColor="text1" w:themeTint="A6"/>
                        </w:rPr>
                        <w:t xml:space="preserve">Equitable Land Use </w:t>
                      </w:r>
                      <w:r w:rsidRPr="00574471">
                        <w:rPr>
                          <w:rFonts w:cstheme="minorHAnsi"/>
                          <w:color w:val="595959" w:themeColor="text1" w:themeTint="A6"/>
                        </w:rPr>
                        <w:t xml:space="preserve">practices require … the overall vision, plan, and implementation </w:t>
                      </w:r>
                      <w:r w:rsidRPr="00574471">
                        <w:rPr>
                          <w:rFonts w:cstheme="minorHAnsi"/>
                          <w:i/>
                          <w:color w:val="595959" w:themeColor="text1" w:themeTint="A6"/>
                        </w:rPr>
                        <w:t>includes</w:t>
                      </w:r>
                      <w:r w:rsidRPr="00574471">
                        <w:rPr>
                          <w:rFonts w:cstheme="minorHAnsi"/>
                          <w:color w:val="595959" w:themeColor="text1" w:themeTint="A6"/>
                        </w:rPr>
                        <w:t xml:space="preserve"> local communities’ assets, aspirations, potential, and preferences</w:t>
                      </w:r>
                    </w:p>
                    <w:p w14:paraId="6FB73BD3" w14:textId="77777777" w:rsidR="00B60E53" w:rsidRPr="00574471" w:rsidRDefault="00B60E53" w:rsidP="00B60E5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595959" w:themeColor="text1" w:themeTint="A6"/>
                        </w:rPr>
                      </w:pPr>
                      <w:r w:rsidRPr="00574471">
                        <w:rPr>
                          <w:rFonts w:cstheme="minorHAnsi"/>
                          <w:b/>
                          <w:bCs/>
                          <w:color w:val="595959" w:themeColor="text1" w:themeTint="A6"/>
                        </w:rPr>
                        <w:t>Equitable Housing</w:t>
                      </w:r>
                      <w:r w:rsidRPr="00574471">
                        <w:rPr>
                          <w:rFonts w:cstheme="minorHAnsi"/>
                          <w:color w:val="595959" w:themeColor="text1" w:themeTint="A6"/>
                        </w:rPr>
                        <w:t xml:space="preserve"> practices give families of all income levels access to housing that costs no more than 30% of their income</w:t>
                      </w:r>
                    </w:p>
                    <w:p w14:paraId="637EEF5B" w14:textId="77777777" w:rsidR="00B60E53" w:rsidRPr="00574471" w:rsidRDefault="00B60E53" w:rsidP="00B60E5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595959" w:themeColor="text1" w:themeTint="A6"/>
                        </w:rPr>
                      </w:pPr>
                      <w:r w:rsidRPr="00574471">
                        <w:rPr>
                          <w:rFonts w:cstheme="minorHAnsi"/>
                          <w:b/>
                          <w:bCs/>
                          <w:color w:val="595959" w:themeColor="text1" w:themeTint="A6"/>
                        </w:rPr>
                        <w:t xml:space="preserve">Equitable Economic Development </w:t>
                      </w:r>
                      <w:r w:rsidRPr="00574471">
                        <w:rPr>
                          <w:rFonts w:cstheme="minorHAnsi"/>
                          <w:color w:val="595959" w:themeColor="text1" w:themeTint="A6"/>
                        </w:rPr>
                        <w:t>practices … work to prioritize community based financial intelligence, sustainable wealth creation, and high-quality job opportunities</w:t>
                      </w:r>
                    </w:p>
                    <w:p w14:paraId="17B170DE" w14:textId="77777777" w:rsidR="00B60E53" w:rsidRPr="00574471" w:rsidRDefault="00B60E53" w:rsidP="00B60E5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595959" w:themeColor="text1" w:themeTint="A6"/>
                        </w:rPr>
                      </w:pPr>
                      <w:r w:rsidRPr="00574471">
                        <w:rPr>
                          <w:rFonts w:cstheme="minorHAnsi"/>
                          <w:b/>
                          <w:bCs/>
                          <w:color w:val="595959" w:themeColor="text1" w:themeTint="A6"/>
                        </w:rPr>
                        <w:t xml:space="preserve">Equitable Transportation </w:t>
                      </w:r>
                      <w:r w:rsidRPr="00574471">
                        <w:rPr>
                          <w:rFonts w:cstheme="minorHAnsi"/>
                          <w:color w:val="595959" w:themeColor="text1" w:themeTint="A6"/>
                        </w:rPr>
                        <w:t>practices</w:t>
                      </w:r>
                      <w:r w:rsidRPr="00574471">
                        <w:rPr>
                          <w:rFonts w:cstheme="minorHAnsi"/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r w:rsidRPr="00574471">
                        <w:rPr>
                          <w:rFonts w:cstheme="minorHAnsi"/>
                          <w:color w:val="595959" w:themeColor="text1" w:themeTint="A6"/>
                        </w:rPr>
                        <w:t>integrate transit into walkable, livable, and affordable land use practices</w:t>
                      </w:r>
                    </w:p>
                    <w:p w14:paraId="0D43C354" w14:textId="77777777" w:rsidR="00B60E53" w:rsidRDefault="00B60E53"/>
                  </w:txbxContent>
                </v:textbox>
                <w10:wrap type="tight" anchorx="page"/>
              </v:shape>
            </w:pict>
          </mc:Fallback>
        </mc:AlternateContent>
      </w:r>
      <w:r w:rsidR="00FB725F">
        <w:rPr>
          <w:rFonts w:cstheme="minorHAnsi"/>
        </w:rPr>
        <w:t>□</w:t>
      </w:r>
      <w:r w:rsidR="00FB725F">
        <w:rPr>
          <w:rFonts w:cstheme="minorHAnsi"/>
        </w:rPr>
        <w:tab/>
        <w:t>Does the project p</w:t>
      </w:r>
      <w:r w:rsidR="00C33F1A" w:rsidRPr="00C32940">
        <w:rPr>
          <w:rFonts w:cstheme="minorHAnsi"/>
        </w:rPr>
        <w:t xml:space="preserve">rioritize </w:t>
      </w:r>
      <w:r w:rsidR="00FB725F">
        <w:rPr>
          <w:rFonts w:cstheme="minorHAnsi"/>
        </w:rPr>
        <w:t>the</w:t>
      </w:r>
      <w:r w:rsidR="00C33F1A" w:rsidRPr="00C32940">
        <w:rPr>
          <w:rFonts w:cstheme="minorHAnsi"/>
        </w:rPr>
        <w:t xml:space="preserve"> recognition of historically underrepresented communities and their histories</w:t>
      </w:r>
      <w:r>
        <w:rPr>
          <w:rFonts w:cstheme="minorHAnsi"/>
        </w:rPr>
        <w:t xml:space="preserve">? </w:t>
      </w:r>
      <w:r w:rsidR="00C33F1A" w:rsidRPr="00C32940">
        <w:rPr>
          <w:rFonts w:cstheme="minorHAnsi"/>
        </w:rPr>
        <w:t>(Policy HP-19)</w:t>
      </w:r>
    </w:p>
    <w:p w14:paraId="2082EE1A" w14:textId="77777777" w:rsidR="00C94662" w:rsidRDefault="00C94662" w:rsidP="00287B3C">
      <w:pPr>
        <w:spacing w:after="0"/>
        <w:rPr>
          <w:rFonts w:cstheme="minorHAnsi"/>
          <w:b/>
          <w:u w:val="single"/>
        </w:rPr>
      </w:pPr>
    </w:p>
    <w:p w14:paraId="10E5999C" w14:textId="6F65693B" w:rsidR="001152F4" w:rsidRPr="00574471" w:rsidRDefault="00B60E53" w:rsidP="00287B3C">
      <w:pPr>
        <w:spacing w:after="0"/>
        <w:rPr>
          <w:rFonts w:cstheme="minorHAnsi"/>
          <w:b/>
          <w:u w:val="single"/>
        </w:rPr>
      </w:pPr>
      <w:r w:rsidRPr="00574471">
        <w:rPr>
          <w:rFonts w:cstheme="minorHAnsi"/>
          <w:b/>
          <w:u w:val="single"/>
        </w:rPr>
        <w:t>Not included</w:t>
      </w:r>
      <w:r w:rsidR="003451A9" w:rsidRPr="00574471">
        <w:rPr>
          <w:rFonts w:cstheme="minorHAnsi"/>
          <w:b/>
          <w:u w:val="single"/>
        </w:rPr>
        <w:t xml:space="preserve"> items:</w:t>
      </w:r>
    </w:p>
    <w:p w14:paraId="23B1309D" w14:textId="77777777" w:rsidR="00B60E53" w:rsidRPr="00B60E53" w:rsidRDefault="00B60E53" w:rsidP="00B60E53">
      <w:pPr>
        <w:spacing w:after="0"/>
        <w:rPr>
          <w:rFonts w:cstheme="minorHAnsi"/>
        </w:rPr>
      </w:pPr>
    </w:p>
    <w:p w14:paraId="5FA2CA6E" w14:textId="2D286AA1" w:rsidR="00B60E53" w:rsidRDefault="00B60E53" w:rsidP="00B60E53">
      <w:pPr>
        <w:numPr>
          <w:ilvl w:val="0"/>
          <w:numId w:val="4"/>
        </w:numPr>
        <w:spacing w:after="0" w:line="240" w:lineRule="auto"/>
      </w:pPr>
      <w:r w:rsidRPr="007C1820">
        <w:t xml:space="preserve">Does the </w:t>
      </w:r>
      <w:r>
        <w:t>development project</w:t>
      </w:r>
      <w:r w:rsidRPr="007C1820">
        <w:t xml:space="preserve"> </w:t>
      </w:r>
      <w:r w:rsidRPr="00136AD7">
        <w:rPr>
          <w:b/>
        </w:rPr>
        <w:t>add new or preserve existing affordable housing</w:t>
      </w:r>
      <w:r w:rsidRPr="007C1820">
        <w:t xml:space="preserve"> to the area (as defined by the </w:t>
      </w:r>
      <w:r w:rsidRPr="004A1C24">
        <w:rPr>
          <w:i/>
        </w:rPr>
        <w:t>2040 Comp</w:t>
      </w:r>
      <w:r>
        <w:rPr>
          <w:i/>
        </w:rPr>
        <w:t>rehensive</w:t>
      </w:r>
      <w:r w:rsidRPr="004A1C24">
        <w:rPr>
          <w:i/>
        </w:rPr>
        <w:t xml:space="preserve"> Plan</w:t>
      </w:r>
      <w:r w:rsidRPr="007C1820">
        <w:t>)?</w:t>
      </w:r>
      <w:r>
        <w:t xml:space="preserve"> Note: </w:t>
      </w:r>
    </w:p>
    <w:p w14:paraId="033CBE2C" w14:textId="77777777" w:rsidR="00B60E53" w:rsidRDefault="00B60E53" w:rsidP="00B60E53">
      <w:pPr>
        <w:pStyle w:val="ListParagraph"/>
        <w:numPr>
          <w:ilvl w:val="0"/>
          <w:numId w:val="5"/>
        </w:numPr>
        <w:spacing w:after="0" w:line="240" w:lineRule="auto"/>
      </w:pPr>
      <w:r>
        <w:t>Policy H-32 of the Comp Plan supports</w:t>
      </w:r>
      <w:r w:rsidRPr="00A20EF3">
        <w:rPr>
          <w:b/>
        </w:rPr>
        <w:t xml:space="preserve"> 30</w:t>
      </w:r>
      <w:r>
        <w:t xml:space="preserve"> percent of the total </w:t>
      </w:r>
      <w:r w:rsidRPr="00AB4276">
        <w:rPr>
          <w:b/>
        </w:rPr>
        <w:t>rental housing units</w:t>
      </w:r>
      <w:r>
        <w:t xml:space="preserve"> created across the city as affordable to households earning </w:t>
      </w:r>
      <w:r w:rsidRPr="00AB4276">
        <w:rPr>
          <w:b/>
        </w:rPr>
        <w:t>60 percent or less of the Area Median Income</w:t>
      </w:r>
      <w:r>
        <w:t xml:space="preserve"> (AMI) with at least:  </w:t>
      </w:r>
    </w:p>
    <w:p w14:paraId="4C585A27" w14:textId="77777777" w:rsidR="00B60E53" w:rsidRDefault="00B60E53" w:rsidP="00B60E5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10 percent of all units being affordable to households earning 30 percent of AMI; </w:t>
      </w:r>
    </w:p>
    <w:p w14:paraId="74875E89" w14:textId="77777777" w:rsidR="00B60E53" w:rsidRDefault="00B60E53" w:rsidP="00B60E5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10 percent of all units being affordable to households earning 50 percent of AMI; and </w:t>
      </w:r>
    </w:p>
    <w:p w14:paraId="0842B2D9" w14:textId="77777777" w:rsidR="00B60E53" w:rsidRDefault="00B60E53" w:rsidP="00B60E53">
      <w:pPr>
        <w:pStyle w:val="ListParagraph"/>
        <w:numPr>
          <w:ilvl w:val="1"/>
          <w:numId w:val="5"/>
        </w:numPr>
        <w:spacing w:after="0" w:line="240" w:lineRule="auto"/>
      </w:pPr>
      <w:r>
        <w:t>10 percent of all units being affordable to households earning 60 percent of AMI?</w:t>
      </w:r>
    </w:p>
    <w:p w14:paraId="01D3D2BA" w14:textId="77777777" w:rsidR="00B60E53" w:rsidRDefault="00B60E53" w:rsidP="00B60E53">
      <w:pPr>
        <w:pStyle w:val="ListParagraph"/>
        <w:numPr>
          <w:ilvl w:val="0"/>
          <w:numId w:val="5"/>
        </w:numPr>
        <w:spacing w:after="0" w:line="240" w:lineRule="auto"/>
      </w:pPr>
      <w:r>
        <w:t>Policy H-33 of the Comp Plan supports</w:t>
      </w:r>
      <w:r w:rsidRPr="00A20EF3">
        <w:rPr>
          <w:b/>
        </w:rPr>
        <w:t xml:space="preserve"> 30</w:t>
      </w:r>
      <w:r>
        <w:t xml:space="preserve"> percent of the total </w:t>
      </w:r>
      <w:r w:rsidRPr="00AB4276">
        <w:rPr>
          <w:b/>
        </w:rPr>
        <w:t>ownership housing units</w:t>
      </w:r>
      <w:r>
        <w:t xml:space="preserve"> created across the city as affordable to households earning 80 percent or less of the AMI, with at least: </w:t>
      </w:r>
    </w:p>
    <w:p w14:paraId="3647DD46" w14:textId="77777777" w:rsidR="00B60E53" w:rsidRDefault="00B60E53" w:rsidP="00B60E5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10 percent of all units being affordable to households earning 60 percent of AMI; and </w:t>
      </w:r>
    </w:p>
    <w:p w14:paraId="7E0086A4" w14:textId="08AD53B4" w:rsidR="00B60E53" w:rsidRDefault="00B60E53" w:rsidP="00B60E53">
      <w:pPr>
        <w:pStyle w:val="ListParagraph"/>
        <w:numPr>
          <w:ilvl w:val="1"/>
          <w:numId w:val="5"/>
        </w:numPr>
        <w:spacing w:after="0" w:line="240" w:lineRule="auto"/>
      </w:pPr>
      <w:r>
        <w:t>20 percent of all units being affordable to households earning 80 percent of AMI?</w:t>
      </w:r>
    </w:p>
    <w:p w14:paraId="7C70DDD4" w14:textId="77777777" w:rsidR="006564EF" w:rsidRDefault="006564EF" w:rsidP="006564EF">
      <w:pPr>
        <w:pStyle w:val="ListParagraph"/>
        <w:spacing w:after="0" w:line="240" w:lineRule="auto"/>
        <w:ind w:left="1800"/>
      </w:pPr>
    </w:p>
    <w:p w14:paraId="753A4BF8" w14:textId="0E51DD0D" w:rsidR="00B60E53" w:rsidRDefault="00B60E53" w:rsidP="006564EF">
      <w:pPr>
        <w:pStyle w:val="ListParagraph"/>
        <w:spacing w:after="0"/>
        <w:ind w:left="360"/>
        <w:rPr>
          <w:rFonts w:cstheme="minorHAnsi"/>
          <w:color w:val="484848"/>
          <w:lang w:val="en"/>
        </w:rPr>
      </w:pPr>
      <w:r w:rsidRPr="00B60E53">
        <w:rPr>
          <w:rFonts w:cstheme="minorHAnsi"/>
          <w:b/>
          <w:i/>
          <w:color w:val="484848"/>
          <w:lang w:val="en"/>
        </w:rPr>
        <w:t>Staff rationale for not including</w:t>
      </w:r>
      <w:r>
        <w:rPr>
          <w:rFonts w:cstheme="minorHAnsi"/>
          <w:b/>
          <w:i/>
          <w:color w:val="484848"/>
          <w:lang w:val="en"/>
        </w:rPr>
        <w:t>:</w:t>
      </w:r>
      <w:r>
        <w:rPr>
          <w:rFonts w:cstheme="minorHAnsi"/>
          <w:color w:val="484848"/>
          <w:lang w:val="en"/>
        </w:rPr>
        <w:t xml:space="preserve">  </w:t>
      </w:r>
      <w:r w:rsidR="00287B3C">
        <w:rPr>
          <w:rFonts w:cstheme="minorHAnsi"/>
          <w:color w:val="484848"/>
          <w:lang w:val="en"/>
        </w:rPr>
        <w:t>Already included are p</w:t>
      </w:r>
      <w:r>
        <w:rPr>
          <w:rFonts w:cstheme="minorHAnsi"/>
          <w:color w:val="484848"/>
          <w:lang w:val="en"/>
        </w:rPr>
        <w:t xml:space="preserve">olicies about </w:t>
      </w:r>
      <w:r w:rsidRPr="00B60E53">
        <w:rPr>
          <w:rFonts w:cstheme="minorHAnsi"/>
          <w:color w:val="484848"/>
          <w:lang w:val="en"/>
        </w:rPr>
        <w:t>increase</w:t>
      </w:r>
      <w:r>
        <w:rPr>
          <w:rFonts w:cstheme="minorHAnsi"/>
          <w:color w:val="484848"/>
          <w:lang w:val="en"/>
        </w:rPr>
        <w:t>d</w:t>
      </w:r>
      <w:r w:rsidRPr="00B60E53">
        <w:rPr>
          <w:rFonts w:cstheme="minorHAnsi"/>
          <w:color w:val="484848"/>
          <w:lang w:val="en"/>
        </w:rPr>
        <w:t xml:space="preserve"> housing choice and locational choices for residents of all income levels (Policy H-16)</w:t>
      </w:r>
      <w:r>
        <w:rPr>
          <w:rFonts w:cstheme="minorHAnsi"/>
          <w:color w:val="484848"/>
          <w:lang w:val="en"/>
        </w:rPr>
        <w:t>, and</w:t>
      </w:r>
      <w:r w:rsidRPr="00B60E53">
        <w:rPr>
          <w:rFonts w:cstheme="minorHAnsi"/>
          <w:color w:val="484848"/>
          <w:lang w:val="en"/>
        </w:rPr>
        <w:t xml:space="preserve"> family-sized affordable housing</w:t>
      </w:r>
      <w:r>
        <w:rPr>
          <w:rFonts w:cstheme="minorHAnsi"/>
          <w:color w:val="484848"/>
          <w:lang w:val="en"/>
        </w:rPr>
        <w:t xml:space="preserve"> </w:t>
      </w:r>
      <w:r w:rsidRPr="00B60E53">
        <w:rPr>
          <w:rFonts w:cstheme="minorHAnsi"/>
          <w:color w:val="484848"/>
          <w:lang w:val="en"/>
        </w:rPr>
        <w:t>in a strong market area (Policy H-36)</w:t>
      </w:r>
      <w:r>
        <w:rPr>
          <w:rFonts w:cstheme="minorHAnsi"/>
          <w:color w:val="484848"/>
          <w:lang w:val="en"/>
        </w:rPr>
        <w:t>; in addition, policies H-32 and H-33 are specifically policy goals for City/HRA-financed housing projects, projects that may rarely be the subject of Planning Commission review.</w:t>
      </w:r>
      <w:r w:rsidR="00287B3C">
        <w:rPr>
          <w:rFonts w:cstheme="minorHAnsi"/>
          <w:color w:val="484848"/>
          <w:lang w:val="en"/>
        </w:rPr>
        <w:t xml:space="preserve">  Last, Planning and Housing staff have begun work on an Inclusionary Zoning Study, and that will likely be a reason to update these guidelines </w:t>
      </w:r>
      <w:r w:rsidR="006564EF">
        <w:rPr>
          <w:rFonts w:cstheme="minorHAnsi"/>
          <w:color w:val="484848"/>
          <w:lang w:val="en"/>
        </w:rPr>
        <w:t xml:space="preserve">(Housing Goals &amp; Policies) </w:t>
      </w:r>
      <w:r w:rsidR="00287B3C">
        <w:rPr>
          <w:rFonts w:cstheme="minorHAnsi"/>
          <w:color w:val="484848"/>
          <w:lang w:val="en"/>
        </w:rPr>
        <w:t>once that is in place.</w:t>
      </w:r>
    </w:p>
    <w:p w14:paraId="5A274AD3" w14:textId="306E79AA" w:rsidR="00574471" w:rsidRDefault="00574471" w:rsidP="00B60E53">
      <w:pPr>
        <w:pStyle w:val="ListParagraph"/>
        <w:spacing w:after="0"/>
        <w:rPr>
          <w:rFonts w:cstheme="minorHAnsi"/>
          <w:lang w:val="en"/>
        </w:rPr>
      </w:pPr>
    </w:p>
    <w:p w14:paraId="01B6B253" w14:textId="2B1D31EA" w:rsidR="00574471" w:rsidRPr="00574471" w:rsidRDefault="00574471" w:rsidP="00574471">
      <w:pPr>
        <w:spacing w:after="0"/>
        <w:ind w:left="360" w:hanging="360"/>
        <w:rPr>
          <w:rFonts w:cstheme="minorHAnsi"/>
          <w:b/>
          <w:u w:val="single"/>
        </w:rPr>
      </w:pPr>
      <w:r w:rsidRPr="00574471">
        <w:rPr>
          <w:rFonts w:cstheme="minorHAnsi"/>
          <w:b/>
          <w:u w:val="single"/>
        </w:rPr>
        <w:t xml:space="preserve">Plan for </w:t>
      </w:r>
      <w:r w:rsidR="006564EF">
        <w:rPr>
          <w:rFonts w:cstheme="minorHAnsi"/>
          <w:b/>
          <w:u w:val="single"/>
        </w:rPr>
        <w:t>how this</w:t>
      </w:r>
      <w:r w:rsidRPr="00574471">
        <w:rPr>
          <w:rFonts w:cstheme="minorHAnsi"/>
          <w:b/>
          <w:u w:val="single"/>
        </w:rPr>
        <w:t xml:space="preserve"> document will </w:t>
      </w:r>
      <w:r w:rsidR="006564EF">
        <w:rPr>
          <w:rFonts w:cstheme="minorHAnsi"/>
          <w:b/>
          <w:u w:val="single"/>
        </w:rPr>
        <w:t>be provided to zoning applicants</w:t>
      </w:r>
    </w:p>
    <w:p w14:paraId="193E2FA6" w14:textId="1FC94D75" w:rsidR="00574471" w:rsidRDefault="00287B3C" w:rsidP="00287B3C">
      <w:pPr>
        <w:pStyle w:val="ListParagraph"/>
        <w:numPr>
          <w:ilvl w:val="0"/>
          <w:numId w:val="6"/>
        </w:numPr>
        <w:spacing w:after="0"/>
        <w:rPr>
          <w:rFonts w:cstheme="minorHAnsi"/>
          <w:color w:val="484848"/>
          <w:lang w:val="en"/>
        </w:rPr>
      </w:pPr>
      <w:r>
        <w:rPr>
          <w:rFonts w:cstheme="minorHAnsi"/>
          <w:color w:val="484848"/>
          <w:lang w:val="en"/>
        </w:rPr>
        <w:t xml:space="preserve">On PED website where zoning </w:t>
      </w:r>
      <w:r w:rsidR="006564EF">
        <w:rPr>
          <w:rFonts w:cstheme="minorHAnsi"/>
          <w:color w:val="484848"/>
          <w:lang w:val="en"/>
        </w:rPr>
        <w:t xml:space="preserve">application </w:t>
      </w:r>
      <w:r>
        <w:rPr>
          <w:rFonts w:cstheme="minorHAnsi"/>
          <w:color w:val="484848"/>
          <w:lang w:val="en"/>
        </w:rPr>
        <w:t>materials live</w:t>
      </w:r>
    </w:p>
    <w:p w14:paraId="7369DD25" w14:textId="0A597D36" w:rsidR="00287B3C" w:rsidRPr="00B60E53" w:rsidRDefault="006564EF" w:rsidP="00287B3C">
      <w:pPr>
        <w:pStyle w:val="ListParagraph"/>
        <w:numPr>
          <w:ilvl w:val="0"/>
          <w:numId w:val="6"/>
        </w:numPr>
        <w:spacing w:after="0"/>
        <w:rPr>
          <w:rFonts w:cstheme="minorHAnsi"/>
          <w:color w:val="484848"/>
          <w:lang w:val="en"/>
        </w:rPr>
      </w:pPr>
      <w:r>
        <w:rPr>
          <w:rFonts w:cstheme="minorHAnsi"/>
          <w:color w:val="484848"/>
          <w:lang w:val="en"/>
        </w:rPr>
        <w:t>Provided in-person to zoning applicants that visit the 14</w:t>
      </w:r>
      <w:r w:rsidRPr="006564EF">
        <w:rPr>
          <w:rFonts w:cstheme="minorHAnsi"/>
          <w:color w:val="484848"/>
          <w:vertAlign w:val="superscript"/>
          <w:lang w:val="en"/>
        </w:rPr>
        <w:t>th</w:t>
      </w:r>
      <w:r>
        <w:rPr>
          <w:rFonts w:cstheme="minorHAnsi"/>
          <w:color w:val="484848"/>
          <w:lang w:val="en"/>
        </w:rPr>
        <w:t xml:space="preserve"> floor zoning counter</w:t>
      </w:r>
    </w:p>
    <w:sectPr w:rsidR="00287B3C" w:rsidRPr="00B60E53" w:rsidSect="004B7012">
      <w:pgSz w:w="12240" w:h="15840"/>
      <w:pgMar w:top="1260" w:right="135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8811" w14:textId="77777777" w:rsidR="007C31C5" w:rsidRDefault="007C31C5" w:rsidP="00B60E53">
      <w:pPr>
        <w:spacing w:after="0" w:line="240" w:lineRule="auto"/>
      </w:pPr>
      <w:r>
        <w:separator/>
      </w:r>
    </w:p>
  </w:endnote>
  <w:endnote w:type="continuationSeparator" w:id="0">
    <w:p w14:paraId="6B1A2120" w14:textId="77777777" w:rsidR="007C31C5" w:rsidRDefault="007C31C5" w:rsidP="00B6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00728" w14:textId="77777777" w:rsidR="007C31C5" w:rsidRDefault="007C31C5" w:rsidP="00B60E53">
      <w:pPr>
        <w:spacing w:after="0" w:line="240" w:lineRule="auto"/>
      </w:pPr>
      <w:r>
        <w:separator/>
      </w:r>
    </w:p>
  </w:footnote>
  <w:footnote w:type="continuationSeparator" w:id="0">
    <w:p w14:paraId="12B1974B" w14:textId="77777777" w:rsidR="007C31C5" w:rsidRDefault="007C31C5" w:rsidP="00B60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775"/>
    <w:multiLevelType w:val="hybridMultilevel"/>
    <w:tmpl w:val="4718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3043E"/>
    <w:multiLevelType w:val="hybridMultilevel"/>
    <w:tmpl w:val="DBDC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DB7"/>
    <w:multiLevelType w:val="hybridMultilevel"/>
    <w:tmpl w:val="C106AA78"/>
    <w:lvl w:ilvl="0" w:tplc="5120D1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68A9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148F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7AE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BEA1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769E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D465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E25B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5AFA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6BB54EF"/>
    <w:multiLevelType w:val="hybridMultilevel"/>
    <w:tmpl w:val="C646E9B2"/>
    <w:lvl w:ilvl="0" w:tplc="61F68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ECB3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65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A9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89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A0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5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E163F8"/>
    <w:multiLevelType w:val="hybridMultilevel"/>
    <w:tmpl w:val="E07695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043947"/>
    <w:multiLevelType w:val="hybridMultilevel"/>
    <w:tmpl w:val="4EF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F1"/>
    <w:rsid w:val="000034C0"/>
    <w:rsid w:val="000B1A8E"/>
    <w:rsid w:val="000E0F73"/>
    <w:rsid w:val="001152F4"/>
    <w:rsid w:val="001461C1"/>
    <w:rsid w:val="00210F74"/>
    <w:rsid w:val="0022711F"/>
    <w:rsid w:val="00262760"/>
    <w:rsid w:val="00287B3C"/>
    <w:rsid w:val="002D1BDC"/>
    <w:rsid w:val="003451A9"/>
    <w:rsid w:val="00350B2B"/>
    <w:rsid w:val="00350CAE"/>
    <w:rsid w:val="003878C2"/>
    <w:rsid w:val="003B309B"/>
    <w:rsid w:val="003D71A5"/>
    <w:rsid w:val="00436F79"/>
    <w:rsid w:val="004B7012"/>
    <w:rsid w:val="004D12F1"/>
    <w:rsid w:val="005166F7"/>
    <w:rsid w:val="00574471"/>
    <w:rsid w:val="005E19D8"/>
    <w:rsid w:val="005E77F7"/>
    <w:rsid w:val="00612799"/>
    <w:rsid w:val="006564EF"/>
    <w:rsid w:val="006A3F78"/>
    <w:rsid w:val="00722E86"/>
    <w:rsid w:val="007406A3"/>
    <w:rsid w:val="00743FD9"/>
    <w:rsid w:val="0075079A"/>
    <w:rsid w:val="007A10E0"/>
    <w:rsid w:val="007B5BEE"/>
    <w:rsid w:val="007C31C5"/>
    <w:rsid w:val="00822EC7"/>
    <w:rsid w:val="00831289"/>
    <w:rsid w:val="008A4933"/>
    <w:rsid w:val="009220C0"/>
    <w:rsid w:val="009B0FF1"/>
    <w:rsid w:val="00A51CBA"/>
    <w:rsid w:val="00A6216B"/>
    <w:rsid w:val="00A82222"/>
    <w:rsid w:val="00A9454F"/>
    <w:rsid w:val="00B06F2B"/>
    <w:rsid w:val="00B30207"/>
    <w:rsid w:val="00B4789A"/>
    <w:rsid w:val="00B60E53"/>
    <w:rsid w:val="00B81AD6"/>
    <w:rsid w:val="00BF28FC"/>
    <w:rsid w:val="00C16724"/>
    <w:rsid w:val="00C2531F"/>
    <w:rsid w:val="00C32940"/>
    <w:rsid w:val="00C33F1A"/>
    <w:rsid w:val="00C94662"/>
    <w:rsid w:val="00CE2996"/>
    <w:rsid w:val="00D56E0A"/>
    <w:rsid w:val="00DA629E"/>
    <w:rsid w:val="00DE4D51"/>
    <w:rsid w:val="00DF07A5"/>
    <w:rsid w:val="00DF407C"/>
    <w:rsid w:val="00DF7C8C"/>
    <w:rsid w:val="00E04685"/>
    <w:rsid w:val="00EA4024"/>
    <w:rsid w:val="00F12395"/>
    <w:rsid w:val="00F411D7"/>
    <w:rsid w:val="00F60E4E"/>
    <w:rsid w:val="00F81E72"/>
    <w:rsid w:val="00F829EB"/>
    <w:rsid w:val="00FB542B"/>
    <w:rsid w:val="00FB725F"/>
    <w:rsid w:val="00FC290C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283E"/>
  <w15:chartTrackingRefBased/>
  <w15:docId w15:val="{36D35749-F65C-4147-9DF3-04817AEA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1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1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1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7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25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0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aul.gov/departments/planning-economic-development/planning/neighborhood-pla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paul.gov/departments/planning-economic-development/planning/neighborhood-plans" TargetMode="External"/><Relationship Id="rId12" Type="http://schemas.openxmlformats.org/officeDocument/2006/relationships/hyperlink" Target="http://thealliancetc.org/wp-content/uploads/2016/06/EquitableDevelopmentScoreca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alliancetc.org/wp-content/uploads/2016/06/EquitableDevelopmentScorecard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paul.maps.arcgis.com/apps/webappviewer/index.html?id=6c989e5a89a2441787fcca0130b87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paul.maps.arcgis.com/apps/webappviewer/index.html?id=6c989e5a89a2441787fcca0130b87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Torstenson, Allan (CI-StPaul)</dc:creator>
  <cp:keywords/>
  <dc:description/>
  <cp:lastModifiedBy>Langer, Samantha (CI-StPaul)</cp:lastModifiedBy>
  <cp:revision>2</cp:revision>
  <cp:lastPrinted>2020-02-10T20:15:00Z</cp:lastPrinted>
  <dcterms:created xsi:type="dcterms:W3CDTF">2020-02-10T20:21:00Z</dcterms:created>
  <dcterms:modified xsi:type="dcterms:W3CDTF">2020-02-10T20:21:00Z</dcterms:modified>
</cp:coreProperties>
</file>