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E1E" w:rsidRPr="00667E1E" w:rsidRDefault="00667E1E" w:rsidP="00667E1E">
      <w:pPr>
        <w:widowControl/>
        <w:suppressAutoHyphens/>
        <w:jc w:val="center"/>
        <w:outlineLvl w:val="0"/>
        <w:rPr>
          <w:szCs w:val="22"/>
        </w:rPr>
      </w:pPr>
      <w:bookmarkStart w:id="0" w:name="_GoBack"/>
      <w:bookmarkEnd w:id="0"/>
      <w:r w:rsidRPr="00667E1E">
        <w:rPr>
          <w:szCs w:val="22"/>
        </w:rPr>
        <w:t>HOUSING AND REDEVELOPMENT AUTHORITY</w:t>
      </w:r>
    </w:p>
    <w:p w:rsidR="00667E1E" w:rsidRPr="00667E1E" w:rsidRDefault="00667E1E" w:rsidP="00667E1E">
      <w:pPr>
        <w:widowControl/>
        <w:suppressAutoHyphens/>
        <w:jc w:val="center"/>
        <w:outlineLvl w:val="0"/>
        <w:rPr>
          <w:szCs w:val="22"/>
        </w:rPr>
      </w:pPr>
      <w:r w:rsidRPr="00667E1E">
        <w:rPr>
          <w:szCs w:val="22"/>
        </w:rPr>
        <w:t>OF THE CITY OF SAINT PAUL, MINNESOTA</w:t>
      </w:r>
    </w:p>
    <w:p w:rsidR="00667E1E" w:rsidRPr="00667E1E" w:rsidRDefault="00667E1E" w:rsidP="00667E1E">
      <w:pPr>
        <w:widowControl/>
        <w:suppressAutoHyphens/>
        <w:jc w:val="center"/>
        <w:outlineLvl w:val="0"/>
        <w:rPr>
          <w:szCs w:val="22"/>
        </w:rPr>
      </w:pPr>
    </w:p>
    <w:p w:rsidR="00667E1E" w:rsidRPr="00667E1E" w:rsidRDefault="00667E1E" w:rsidP="00667E1E">
      <w:pPr>
        <w:widowControl/>
        <w:suppressAutoHyphens/>
        <w:ind w:left="720" w:right="720"/>
        <w:jc w:val="both"/>
        <w:outlineLvl w:val="0"/>
        <w:rPr>
          <w:szCs w:val="22"/>
        </w:rPr>
      </w:pPr>
      <w:r w:rsidRPr="00667E1E">
        <w:rPr>
          <w:szCs w:val="22"/>
        </w:rPr>
        <w:t>NOTICE OF PUBLIC HEARING ON A PROPOSAL FOR THE ISSUANCE OF REVENUE REFUNDING BONDS (AMHERST H. WILDER FOUNDATION PROJECT) SERIES 2020</w:t>
      </w:r>
    </w:p>
    <w:p w:rsidR="00667E1E" w:rsidRPr="00667E1E" w:rsidRDefault="00667E1E" w:rsidP="00667E1E">
      <w:pPr>
        <w:widowControl/>
        <w:suppressAutoHyphens/>
        <w:jc w:val="both"/>
        <w:rPr>
          <w:szCs w:val="22"/>
        </w:rPr>
      </w:pPr>
    </w:p>
    <w:p w:rsidR="00667E1E" w:rsidRPr="00667E1E" w:rsidRDefault="00667E1E" w:rsidP="00667E1E">
      <w:pPr>
        <w:widowControl/>
        <w:suppressAutoHyphens/>
        <w:jc w:val="both"/>
        <w:rPr>
          <w:szCs w:val="22"/>
        </w:rPr>
      </w:pPr>
      <w:r w:rsidRPr="00667E1E">
        <w:rPr>
          <w:szCs w:val="22"/>
        </w:rPr>
        <w:tab/>
        <w:t xml:space="preserve">NOTICE IS HEREBY GIVEN that the Board of Commissioners (the “HRA Board”) of the Housing and Redevelopment Authority of the City of Saint Paul, Minnesota (the “HRA”) will hold a public hearing on October 14, 2020, beginning at or after 2:00 p.m. </w:t>
      </w:r>
      <w:r w:rsidR="00DC4BCC">
        <w:rPr>
          <w:szCs w:val="22"/>
        </w:rPr>
        <w:t xml:space="preserve">remotely by telephone or electronic means </w:t>
      </w:r>
      <w:r w:rsidRPr="00667E1E">
        <w:rPr>
          <w:szCs w:val="22"/>
        </w:rPr>
        <w:t>to consider a proposal for the issuance by the HRA of one or more series of tax-exempt or taxable revenue refunding bonds (the “Bonds”) pursuant to Minnesota Statutes, Sections 469.152-469.1655, as amended (the “Act”).  The proceeds of the Bonds will be loaned by the HRA to the Amherst H. Wilder Foundation (the “Borrower”), a Minnesota nonprofit corporation and a tax-exempt organization described in Section 501(c)(3) of the Internal Revenue Code of 1986, as amended, in order to (i) refund outstanding tax-exempt revenue bonds (the “Series 2010-3 Bonds”) previously issued by the Port Authority of the City of Saint Paul (the “Port Authority”)</w:t>
      </w:r>
      <w:r w:rsidR="00674B81">
        <w:rPr>
          <w:szCs w:val="22"/>
        </w:rPr>
        <w:t>,</w:t>
      </w:r>
      <w:r w:rsidRPr="00667E1E">
        <w:rPr>
          <w:szCs w:val="22"/>
        </w:rPr>
        <w:t xml:space="preserve"> which refinanced prior revenue bonds of the Port Authority</w:t>
      </w:r>
      <w:r w:rsidR="00674B81">
        <w:rPr>
          <w:szCs w:val="22"/>
        </w:rPr>
        <w:t>,</w:t>
      </w:r>
      <w:r w:rsidRPr="00667E1E">
        <w:rPr>
          <w:szCs w:val="22"/>
        </w:rPr>
        <w:t xml:space="preserve"> the proceeds of which were used to finance the cost of the construction of the approximately 99,000 square</w:t>
      </w:r>
      <w:r w:rsidR="00674B81">
        <w:rPr>
          <w:szCs w:val="22"/>
        </w:rPr>
        <w:t>-</w:t>
      </w:r>
      <w:r w:rsidRPr="00667E1E">
        <w:rPr>
          <w:szCs w:val="22"/>
        </w:rPr>
        <w:t>foot community center and administrative facility of the Borrower, known as the Wilder Center, and related parking ramp located at the southwest corner of Lexington and University Avenues, in the City of Saint Paul, Minnesota (the “City”), including payment of a swap termination fee and costs of issuance of the Series 2010-3 Bonds, and (ii) finance any related transaction costs and fund necessary reserves.  The Wilder Center building and the related parking ramp are owned and operated by the Borrower.</w:t>
      </w:r>
    </w:p>
    <w:p w:rsidR="00667E1E" w:rsidRPr="00667E1E" w:rsidRDefault="00667E1E" w:rsidP="00667E1E">
      <w:pPr>
        <w:widowControl/>
        <w:suppressAutoHyphens/>
        <w:jc w:val="both"/>
        <w:rPr>
          <w:szCs w:val="22"/>
        </w:rPr>
      </w:pPr>
    </w:p>
    <w:p w:rsidR="00667E1E" w:rsidRPr="00667E1E" w:rsidRDefault="00667E1E" w:rsidP="00667E1E">
      <w:pPr>
        <w:widowControl/>
        <w:suppressAutoHyphens/>
        <w:jc w:val="both"/>
        <w:rPr>
          <w:szCs w:val="22"/>
        </w:rPr>
      </w:pPr>
      <w:r w:rsidRPr="00667E1E">
        <w:rPr>
          <w:szCs w:val="22"/>
        </w:rPr>
        <w:tab/>
        <w:t>Following the public hearing, the HRA Board will consider adopting a resolution approving the issuance of the Bonds.  The aggregate face amount of the Bonds proposed to be issued is presently estimated not to exceed $</w:t>
      </w:r>
      <w:r w:rsidR="00674B81">
        <w:rPr>
          <w:szCs w:val="22"/>
        </w:rPr>
        <w:t>25,000,000</w:t>
      </w:r>
      <w:r w:rsidRPr="00667E1E">
        <w:rPr>
          <w:szCs w:val="22"/>
        </w:rPr>
        <w:t xml:space="preserve">.  The Bonds will be a special, limited revenue obligation of the HRA payable solely from loan payments made by the Borrower to the HRA pursuant to a loan agreement.  The Bonds will not constitute a general or moral obligation of the HRA or the City, and will not be secured by the taxing powers of the HRA or the City or any assets or property of the HRA or the City.  </w:t>
      </w:r>
    </w:p>
    <w:p w:rsidR="00667E1E" w:rsidRPr="00667E1E" w:rsidRDefault="00667E1E" w:rsidP="00667E1E">
      <w:pPr>
        <w:widowControl/>
        <w:suppressAutoHyphens/>
        <w:jc w:val="both"/>
        <w:rPr>
          <w:szCs w:val="22"/>
        </w:rPr>
      </w:pPr>
    </w:p>
    <w:p w:rsidR="00667E1E" w:rsidRPr="00667E1E" w:rsidRDefault="00667E1E" w:rsidP="00667E1E">
      <w:pPr>
        <w:widowControl/>
        <w:spacing w:after="240"/>
        <w:ind w:firstLine="720"/>
        <w:jc w:val="both"/>
        <w:rPr>
          <w:snapToGrid/>
          <w:szCs w:val="22"/>
        </w:rPr>
      </w:pPr>
      <w:r w:rsidRPr="00667E1E">
        <w:rPr>
          <w:szCs w:val="22"/>
        </w:rPr>
        <w:t xml:space="preserve">In connection with the issuance of the revenue bonds previously issued by the Port Authority, the Minnesota Department of Employment and Economic Development approved the Wilder Center and related parking ramp project. </w:t>
      </w:r>
    </w:p>
    <w:p w:rsidR="00667E1E" w:rsidRPr="00667E1E" w:rsidRDefault="00667E1E" w:rsidP="00667E1E">
      <w:pPr>
        <w:widowControl/>
        <w:spacing w:after="220"/>
        <w:ind w:firstLine="720"/>
        <w:jc w:val="both"/>
        <w:rPr>
          <w:snapToGrid/>
          <w:szCs w:val="22"/>
        </w:rPr>
      </w:pPr>
      <w:r w:rsidRPr="00667E1E">
        <w:rPr>
          <w:snapToGrid/>
          <w:szCs w:val="22"/>
        </w:rPr>
        <w:t xml:space="preserve">The Chair of the HRA has determined, due to the emergency declared under Minn. Stat. Chapter 12 by the Governor of Minnesota and the Mayor regarding the COVID-19 health pandemic, that it is not practical nor prudent for the HRA Board to meet in-person or pursuant to Minnesota Statutes, Section 13D.02. </w:t>
      </w:r>
      <w:r w:rsidR="001473BB">
        <w:rPr>
          <w:snapToGrid/>
          <w:szCs w:val="22"/>
        </w:rPr>
        <w:t xml:space="preserve"> </w:t>
      </w:r>
      <w:r w:rsidRPr="00667E1E">
        <w:rPr>
          <w:snapToGrid/>
          <w:szCs w:val="22"/>
        </w:rPr>
        <w:t xml:space="preserve">In light of the COVID-19 health pandemic, it is not feasible for any member of HRA Board to be present at the regular location, and all members of the HRA Board will attend this meeting by telephone or other electronic means.  </w:t>
      </w:r>
    </w:p>
    <w:p w:rsidR="00667E1E" w:rsidRPr="00667E1E" w:rsidRDefault="00667E1E" w:rsidP="00667E1E">
      <w:pPr>
        <w:widowControl/>
        <w:spacing w:after="240"/>
        <w:ind w:firstLine="720"/>
        <w:jc w:val="both"/>
        <w:rPr>
          <w:snapToGrid/>
          <w:szCs w:val="22"/>
        </w:rPr>
      </w:pPr>
      <w:r w:rsidRPr="00667E1E">
        <w:rPr>
          <w:snapToGrid/>
          <w:szCs w:val="22"/>
        </w:rPr>
        <w:t>It is also not feasible for members of the public to attend the meeting at its regular location due to the health pandemic and emergency. Accordingly, no meeting will be held in Council Chambers at 15 W</w:t>
      </w:r>
      <w:r w:rsidR="001473BB">
        <w:rPr>
          <w:snapToGrid/>
          <w:szCs w:val="22"/>
        </w:rPr>
        <w:t>est</w:t>
      </w:r>
      <w:r w:rsidRPr="00667E1E">
        <w:rPr>
          <w:snapToGrid/>
          <w:szCs w:val="22"/>
        </w:rPr>
        <w:t xml:space="preserve"> Kellogg Boulevard in the City. </w:t>
      </w:r>
    </w:p>
    <w:p w:rsidR="00674B81" w:rsidRPr="00667E1E" w:rsidRDefault="00674B81" w:rsidP="00674B81">
      <w:pPr>
        <w:widowControl/>
        <w:ind w:firstLine="720"/>
        <w:jc w:val="both"/>
        <w:rPr>
          <w:snapToGrid/>
          <w:szCs w:val="22"/>
        </w:rPr>
      </w:pPr>
      <w:r w:rsidRPr="00667E1E">
        <w:rPr>
          <w:snapToGrid/>
          <w:szCs w:val="22"/>
        </w:rPr>
        <w:t xml:space="preserve">Members of the public may </w:t>
      </w:r>
      <w:r>
        <w:rPr>
          <w:snapToGrid/>
          <w:szCs w:val="22"/>
        </w:rPr>
        <w:t>view</w:t>
      </w:r>
      <w:r w:rsidRPr="00667E1E">
        <w:rPr>
          <w:snapToGrid/>
          <w:szCs w:val="22"/>
        </w:rPr>
        <w:t xml:space="preserve"> this meeting </w:t>
      </w:r>
      <w:r>
        <w:rPr>
          <w:snapToGrid/>
          <w:szCs w:val="22"/>
        </w:rPr>
        <w:t>online</w:t>
      </w:r>
      <w:r w:rsidRPr="00667E1E">
        <w:rPr>
          <w:snapToGrid/>
          <w:szCs w:val="22"/>
        </w:rPr>
        <w:t xml:space="preserve"> at </w:t>
      </w:r>
      <w:hyperlink w:history="1"/>
      <w:r w:rsidRPr="00303962">
        <w:rPr>
          <w:snapToGrid/>
          <w:szCs w:val="22"/>
        </w:rPr>
        <w:t>stpaul.l</w:t>
      </w:r>
      <w:r>
        <w:rPr>
          <w:snapToGrid/>
          <w:szCs w:val="22"/>
        </w:rPr>
        <w:t>egistar.com/Calendar.aspx or on local cable Channel 18</w:t>
      </w:r>
      <w:r w:rsidRPr="00667E1E">
        <w:rPr>
          <w:snapToGrid/>
          <w:szCs w:val="22"/>
        </w:rPr>
        <w:t xml:space="preserve">.  </w:t>
      </w:r>
      <w:r w:rsidRPr="001473BB">
        <w:rPr>
          <w:szCs w:val="22"/>
        </w:rPr>
        <w:t xml:space="preserve">The public can </w:t>
      </w:r>
      <w:r>
        <w:rPr>
          <w:szCs w:val="22"/>
        </w:rPr>
        <w:t>submit questions and comment</w:t>
      </w:r>
      <w:r w:rsidRPr="001473BB">
        <w:rPr>
          <w:szCs w:val="22"/>
        </w:rPr>
        <w:t xml:space="preserve"> </w:t>
      </w:r>
      <w:r w:rsidR="00D17F93">
        <w:rPr>
          <w:szCs w:val="22"/>
        </w:rPr>
        <w:t xml:space="preserve">in advance of the meeting </w:t>
      </w:r>
      <w:r w:rsidRPr="001473BB">
        <w:rPr>
          <w:szCs w:val="22"/>
        </w:rPr>
        <w:t xml:space="preserve">by dialing </w:t>
      </w:r>
      <w:r w:rsidR="00D17F93">
        <w:rPr>
          <w:szCs w:val="22"/>
        </w:rPr>
        <w:t>651-266-6806</w:t>
      </w:r>
      <w:r w:rsidRPr="00667E1E">
        <w:rPr>
          <w:snapToGrid/>
          <w:szCs w:val="22"/>
        </w:rPr>
        <w:t xml:space="preserve"> or via email to </w:t>
      </w:r>
      <w:hyperlink r:id="rId6" w:history="1">
        <w:r w:rsidRPr="00667E1E">
          <w:rPr>
            <w:snapToGrid/>
            <w:color w:val="0563C1"/>
            <w:szCs w:val="22"/>
            <w:u w:val="single"/>
          </w:rPr>
          <w:t>HRAHearing@ci.stpaul.mn.us</w:t>
        </w:r>
      </w:hyperlink>
      <w:r w:rsidRPr="00667E1E">
        <w:rPr>
          <w:snapToGrid/>
          <w:szCs w:val="22"/>
        </w:rPr>
        <w:t xml:space="preserve">. Any comments and materials submitted by 12:00 noon </w:t>
      </w:r>
      <w:r>
        <w:rPr>
          <w:snapToGrid/>
          <w:szCs w:val="22"/>
        </w:rPr>
        <w:t>on October 13</w:t>
      </w:r>
      <w:r w:rsidRPr="00667E1E">
        <w:rPr>
          <w:snapToGrid/>
          <w:szCs w:val="22"/>
        </w:rPr>
        <w:t xml:space="preserve"> will be provided to the HRA Board for their consideration.  </w:t>
      </w:r>
      <w:r>
        <w:rPr>
          <w:snapToGrid/>
          <w:szCs w:val="22"/>
        </w:rPr>
        <w:t>The public may also</w:t>
      </w:r>
      <w:r w:rsidRPr="00667E1E">
        <w:rPr>
          <w:snapToGrid/>
          <w:szCs w:val="22"/>
        </w:rPr>
        <w:t xml:space="preserve"> </w:t>
      </w:r>
      <w:r w:rsidRPr="00667E1E">
        <w:rPr>
          <w:snapToGrid/>
          <w:szCs w:val="22"/>
        </w:rPr>
        <w:lastRenderedPageBreak/>
        <w:t xml:space="preserve">provide comments </w:t>
      </w:r>
      <w:r w:rsidR="00D17F93">
        <w:rPr>
          <w:snapToGrid/>
          <w:szCs w:val="22"/>
        </w:rPr>
        <w:t xml:space="preserve">and participate </w:t>
      </w:r>
      <w:r w:rsidRPr="00667E1E">
        <w:rPr>
          <w:snapToGrid/>
          <w:szCs w:val="22"/>
        </w:rPr>
        <w:t>during the public hearing</w:t>
      </w:r>
      <w:r>
        <w:rPr>
          <w:snapToGrid/>
          <w:szCs w:val="22"/>
        </w:rPr>
        <w:t xml:space="preserve"> by dialing </w:t>
      </w:r>
      <w:r w:rsidR="00D17F93">
        <w:rPr>
          <w:snapToGrid/>
          <w:szCs w:val="22"/>
        </w:rPr>
        <w:t>651-266-</w:t>
      </w:r>
      <w:r w:rsidR="00DC4BCC">
        <w:rPr>
          <w:snapToGrid/>
          <w:szCs w:val="22"/>
        </w:rPr>
        <w:t>5860</w:t>
      </w:r>
      <w:r w:rsidR="00D17F93">
        <w:rPr>
          <w:snapToGrid/>
          <w:szCs w:val="22"/>
        </w:rPr>
        <w:t xml:space="preserve"> or 1-888-857-7121 passcode 6123716223#</w:t>
      </w:r>
      <w:r w:rsidRPr="00667E1E">
        <w:rPr>
          <w:snapToGrid/>
          <w:szCs w:val="22"/>
        </w:rPr>
        <w:t>.</w:t>
      </w:r>
      <w:r>
        <w:rPr>
          <w:snapToGrid/>
          <w:szCs w:val="22"/>
        </w:rPr>
        <w:t xml:space="preserve"> </w:t>
      </w:r>
    </w:p>
    <w:p w:rsidR="00667E1E" w:rsidRPr="00667E1E" w:rsidRDefault="00667E1E" w:rsidP="00667E1E">
      <w:pPr>
        <w:suppressAutoHyphens/>
        <w:jc w:val="both"/>
        <w:rPr>
          <w:szCs w:val="22"/>
        </w:rPr>
      </w:pPr>
    </w:p>
    <w:p w:rsidR="00667E1E" w:rsidRPr="00667E1E" w:rsidRDefault="00667E1E" w:rsidP="00667E1E">
      <w:pPr>
        <w:suppressAutoHyphens/>
        <w:ind w:left="4320"/>
        <w:jc w:val="both"/>
        <w:rPr>
          <w:szCs w:val="22"/>
        </w:rPr>
      </w:pPr>
      <w:r w:rsidRPr="00667E1E">
        <w:rPr>
          <w:szCs w:val="22"/>
        </w:rPr>
        <w:t>HOUSING AND REDEVELOPMENT AUTHORITY OF THE CITY OF SAINT PAUL, MINNESOTA</w:t>
      </w:r>
    </w:p>
    <w:p w:rsidR="00667E1E" w:rsidRPr="00667E1E" w:rsidRDefault="00667E1E" w:rsidP="00667E1E">
      <w:pPr>
        <w:suppressAutoHyphens/>
        <w:ind w:left="4320"/>
        <w:jc w:val="both"/>
        <w:rPr>
          <w:szCs w:val="22"/>
        </w:rPr>
      </w:pPr>
    </w:p>
    <w:p w:rsidR="00667E1E" w:rsidRPr="00667E1E" w:rsidRDefault="00667E1E" w:rsidP="00667E1E">
      <w:pPr>
        <w:ind w:left="4320"/>
        <w:rPr>
          <w:snapToGrid/>
          <w:szCs w:val="22"/>
          <w:u w:val="single"/>
        </w:rPr>
      </w:pPr>
      <w:r w:rsidRPr="00667E1E">
        <w:rPr>
          <w:szCs w:val="22"/>
        </w:rPr>
        <w:t xml:space="preserve">/s/ </w:t>
      </w:r>
      <w:r w:rsidRPr="00667E1E">
        <w:rPr>
          <w:snapToGrid/>
          <w:szCs w:val="22"/>
          <w:u w:val="single"/>
        </w:rPr>
        <w:t>Nicolle Goodman</w:t>
      </w:r>
      <w:r w:rsidRPr="00667E1E">
        <w:rPr>
          <w:snapToGrid/>
          <w:szCs w:val="22"/>
          <w:u w:val="single"/>
        </w:rPr>
        <w:tab/>
      </w:r>
      <w:r w:rsidRPr="00667E1E">
        <w:rPr>
          <w:snapToGrid/>
          <w:szCs w:val="22"/>
          <w:u w:val="single"/>
        </w:rPr>
        <w:tab/>
      </w:r>
      <w:r w:rsidRPr="00667E1E">
        <w:rPr>
          <w:snapToGrid/>
          <w:szCs w:val="22"/>
          <w:u w:val="single"/>
        </w:rPr>
        <w:tab/>
      </w:r>
      <w:r w:rsidRPr="00667E1E">
        <w:rPr>
          <w:snapToGrid/>
          <w:szCs w:val="22"/>
          <w:u w:val="single"/>
        </w:rPr>
        <w:tab/>
      </w:r>
    </w:p>
    <w:p w:rsidR="00F3709B" w:rsidRPr="00667E1E" w:rsidRDefault="00667E1E" w:rsidP="00667E1E">
      <w:pPr>
        <w:ind w:left="4590"/>
        <w:rPr>
          <w:szCs w:val="22"/>
        </w:rPr>
      </w:pPr>
      <w:r w:rsidRPr="00667E1E">
        <w:rPr>
          <w:snapToGrid/>
          <w:szCs w:val="22"/>
        </w:rPr>
        <w:t>Executive Director</w:t>
      </w:r>
    </w:p>
    <w:sectPr w:rsidR="00F3709B" w:rsidRPr="00667E1E" w:rsidSect="00B45A1F">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paperSrc w:first="7" w:other="7"/>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0B8" w:rsidRDefault="004150B8">
      <w:pPr>
        <w:spacing w:line="20" w:lineRule="exact"/>
        <w:rPr>
          <w:sz w:val="24"/>
        </w:rPr>
      </w:pPr>
    </w:p>
  </w:endnote>
  <w:endnote w:type="continuationSeparator" w:id="0">
    <w:p w:rsidR="004150B8" w:rsidRDefault="004150B8">
      <w:r>
        <w:rPr>
          <w:sz w:val="24"/>
        </w:rPr>
        <w:t xml:space="preserve"> </w:t>
      </w:r>
    </w:p>
  </w:endnote>
  <w:endnote w:type="continuationNotice" w:id="1">
    <w:p w:rsidR="004150B8" w:rsidRDefault="004150B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2C6" w:rsidRDefault="00F502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2C6" w:rsidRDefault="00F502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2C6" w:rsidRDefault="00F50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0B8" w:rsidRDefault="004150B8">
      <w:r>
        <w:rPr>
          <w:sz w:val="24"/>
        </w:rPr>
        <w:separator/>
      </w:r>
    </w:p>
  </w:footnote>
  <w:footnote w:type="continuationSeparator" w:id="0">
    <w:p w:rsidR="004150B8" w:rsidRDefault="00415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2C6" w:rsidRDefault="00F502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A4A" w:rsidRDefault="00F64267">
    <w:pPr>
      <w:tabs>
        <w:tab w:val="left" w:pos="0"/>
      </w:tabs>
      <w:suppressAutoHyphens/>
      <w:rPr>
        <w:sz w:val="24"/>
      </w:rPr>
    </w:pPr>
    <w:r>
      <w:rPr>
        <w:noProof/>
        <w:snapToGrid/>
      </w:rPr>
      <mc:AlternateContent>
        <mc:Choice Requires="wps">
          <w:drawing>
            <wp:anchor distT="0" distB="0" distL="114300" distR="114300" simplePos="0" relativeHeight="251657728" behindDoc="1" locked="0" layoutInCell="0" allowOverlap="1">
              <wp:simplePos x="0" y="0"/>
              <wp:positionH relativeFrom="margin">
                <wp:posOffset>6551295</wp:posOffset>
              </wp:positionH>
              <wp:positionV relativeFrom="paragraph">
                <wp:posOffset>0</wp:posOffset>
              </wp:positionV>
              <wp:extent cx="6781800" cy="1524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2A4A" w:rsidRDefault="009B2A4A">
                          <w:pPr>
                            <w:tabs>
                              <w:tab w:val="left" w:pos="0"/>
                              <w:tab w:val="right" w:pos="10800"/>
                            </w:tabs>
                            <w:suppressAutoHyphens/>
                            <w:jc w:val="both"/>
                            <w:rPr>
                              <w:spacing w:val="-3"/>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15.85pt;margin-top:0;width:534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" o:allowincell="f" filled="f" stroked="f" strokeweight="0">
              <v:textbox inset="0,0,0,0">
                <w:txbxContent>
                  <w:p w:rsidR="009B2A4A" w:rsidRDefault="009B2A4A">
                    <w:pPr>
                      <w:tabs>
                        <w:tab w:val="left" w:pos="0"/>
                        <w:tab w:val="right" w:pos="10800"/>
                      </w:tabs>
                      <w:suppressAutoHyphens/>
                      <w:jc w:val="both"/>
                      <w:rPr>
                        <w:spacing w:val="-3"/>
                        <w:sz w:val="24"/>
                      </w:rPr>
                    </w:pPr>
                  </w:p>
                </w:txbxContent>
              </v:textbox>
              <w10:wrap anchorx="margin"/>
            </v:rect>
          </w:pict>
        </mc:Fallback>
      </mc:AlternateContent>
    </w:r>
  </w:p>
  <w:p w:rsidR="009B2A4A" w:rsidRDefault="009B2A4A">
    <w:pPr>
      <w:spacing w:after="404"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2C6" w:rsidRDefault="00F502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993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ClientMatter" w:val="False"/>
    <w:docVar w:name="DocIDLibrary" w:val="True"/>
    <w:docVar w:name="DocIDType" w:val="AllPages"/>
  </w:docVars>
  <w:rsids>
    <w:rsidRoot w:val="00FF0417"/>
    <w:rsid w:val="0004737C"/>
    <w:rsid w:val="000512DF"/>
    <w:rsid w:val="00081B94"/>
    <w:rsid w:val="00085FE5"/>
    <w:rsid w:val="00086E9D"/>
    <w:rsid w:val="00094D74"/>
    <w:rsid w:val="000C4F45"/>
    <w:rsid w:val="000C7D7C"/>
    <w:rsid w:val="000D5C0C"/>
    <w:rsid w:val="000F5F3A"/>
    <w:rsid w:val="00107EC3"/>
    <w:rsid w:val="00112778"/>
    <w:rsid w:val="0012261F"/>
    <w:rsid w:val="001473BB"/>
    <w:rsid w:val="00150B93"/>
    <w:rsid w:val="00151A21"/>
    <w:rsid w:val="00167EEC"/>
    <w:rsid w:val="00192CB5"/>
    <w:rsid w:val="001A35BE"/>
    <w:rsid w:val="001B2F54"/>
    <w:rsid w:val="001C4265"/>
    <w:rsid w:val="001F3F02"/>
    <w:rsid w:val="001F6459"/>
    <w:rsid w:val="00213E15"/>
    <w:rsid w:val="002149C6"/>
    <w:rsid w:val="002175BB"/>
    <w:rsid w:val="002220C9"/>
    <w:rsid w:val="00232B4D"/>
    <w:rsid w:val="00241F9E"/>
    <w:rsid w:val="002420D6"/>
    <w:rsid w:val="00245204"/>
    <w:rsid w:val="00266C22"/>
    <w:rsid w:val="0029098C"/>
    <w:rsid w:val="002950F3"/>
    <w:rsid w:val="002A1D0F"/>
    <w:rsid w:val="002A7862"/>
    <w:rsid w:val="002B1070"/>
    <w:rsid w:val="003036FB"/>
    <w:rsid w:val="00320B55"/>
    <w:rsid w:val="00333949"/>
    <w:rsid w:val="00337AB4"/>
    <w:rsid w:val="00362936"/>
    <w:rsid w:val="003704B6"/>
    <w:rsid w:val="003811E4"/>
    <w:rsid w:val="003F6D82"/>
    <w:rsid w:val="004150B8"/>
    <w:rsid w:val="004267A7"/>
    <w:rsid w:val="0049116C"/>
    <w:rsid w:val="004A09A5"/>
    <w:rsid w:val="004A7455"/>
    <w:rsid w:val="004B2E6B"/>
    <w:rsid w:val="004B3937"/>
    <w:rsid w:val="004E138A"/>
    <w:rsid w:val="004E5BFA"/>
    <w:rsid w:val="004F7088"/>
    <w:rsid w:val="005159EE"/>
    <w:rsid w:val="00526BAB"/>
    <w:rsid w:val="005421B8"/>
    <w:rsid w:val="00547F0D"/>
    <w:rsid w:val="005635F1"/>
    <w:rsid w:val="00577A81"/>
    <w:rsid w:val="005878C1"/>
    <w:rsid w:val="005E02C4"/>
    <w:rsid w:val="005E2634"/>
    <w:rsid w:val="005E27B6"/>
    <w:rsid w:val="005E61FD"/>
    <w:rsid w:val="00603640"/>
    <w:rsid w:val="00622E3E"/>
    <w:rsid w:val="00660978"/>
    <w:rsid w:val="006643F4"/>
    <w:rsid w:val="00667E1E"/>
    <w:rsid w:val="00674B81"/>
    <w:rsid w:val="006B27E0"/>
    <w:rsid w:val="006B2887"/>
    <w:rsid w:val="006D446B"/>
    <w:rsid w:val="006D5388"/>
    <w:rsid w:val="006D67E4"/>
    <w:rsid w:val="006D741B"/>
    <w:rsid w:val="00710610"/>
    <w:rsid w:val="007213B8"/>
    <w:rsid w:val="00723AD9"/>
    <w:rsid w:val="00750E96"/>
    <w:rsid w:val="00763369"/>
    <w:rsid w:val="00790CBC"/>
    <w:rsid w:val="007B1D1D"/>
    <w:rsid w:val="007B75D0"/>
    <w:rsid w:val="007C1B3A"/>
    <w:rsid w:val="007C64F1"/>
    <w:rsid w:val="0086261E"/>
    <w:rsid w:val="00880CB6"/>
    <w:rsid w:val="008B5668"/>
    <w:rsid w:val="008D2B6B"/>
    <w:rsid w:val="008E6BB8"/>
    <w:rsid w:val="008F241E"/>
    <w:rsid w:val="009016E5"/>
    <w:rsid w:val="009244FE"/>
    <w:rsid w:val="00951C1D"/>
    <w:rsid w:val="009B2A4A"/>
    <w:rsid w:val="009E2842"/>
    <w:rsid w:val="009F1306"/>
    <w:rsid w:val="009F5ED2"/>
    <w:rsid w:val="009F7B77"/>
    <w:rsid w:val="00A07DD1"/>
    <w:rsid w:val="00A30F6B"/>
    <w:rsid w:val="00A365BB"/>
    <w:rsid w:val="00A51A06"/>
    <w:rsid w:val="00A65E8B"/>
    <w:rsid w:val="00A8008D"/>
    <w:rsid w:val="00A82BE2"/>
    <w:rsid w:val="00A87A49"/>
    <w:rsid w:val="00A916C4"/>
    <w:rsid w:val="00AA68FD"/>
    <w:rsid w:val="00AE74BC"/>
    <w:rsid w:val="00AF2008"/>
    <w:rsid w:val="00AF4CFD"/>
    <w:rsid w:val="00B06CF1"/>
    <w:rsid w:val="00B15E2A"/>
    <w:rsid w:val="00B2186C"/>
    <w:rsid w:val="00B33946"/>
    <w:rsid w:val="00B3557B"/>
    <w:rsid w:val="00B3789B"/>
    <w:rsid w:val="00B45A1F"/>
    <w:rsid w:val="00B510A0"/>
    <w:rsid w:val="00B63376"/>
    <w:rsid w:val="00B84143"/>
    <w:rsid w:val="00B915C7"/>
    <w:rsid w:val="00BA6CE0"/>
    <w:rsid w:val="00BB7EFB"/>
    <w:rsid w:val="00BC32B7"/>
    <w:rsid w:val="00BC3436"/>
    <w:rsid w:val="00BD53B0"/>
    <w:rsid w:val="00BD7BBD"/>
    <w:rsid w:val="00C11946"/>
    <w:rsid w:val="00C11CD3"/>
    <w:rsid w:val="00C21520"/>
    <w:rsid w:val="00C3481C"/>
    <w:rsid w:val="00C4512C"/>
    <w:rsid w:val="00C5070E"/>
    <w:rsid w:val="00C61305"/>
    <w:rsid w:val="00C87A65"/>
    <w:rsid w:val="00C91234"/>
    <w:rsid w:val="00CC7BA4"/>
    <w:rsid w:val="00CD173A"/>
    <w:rsid w:val="00D137D0"/>
    <w:rsid w:val="00D17F93"/>
    <w:rsid w:val="00D53B18"/>
    <w:rsid w:val="00D71B76"/>
    <w:rsid w:val="00D80589"/>
    <w:rsid w:val="00D932FE"/>
    <w:rsid w:val="00D947E7"/>
    <w:rsid w:val="00DC4BCC"/>
    <w:rsid w:val="00DC7CDB"/>
    <w:rsid w:val="00DF07D2"/>
    <w:rsid w:val="00DF0A30"/>
    <w:rsid w:val="00DF1331"/>
    <w:rsid w:val="00DF3388"/>
    <w:rsid w:val="00E0205E"/>
    <w:rsid w:val="00E025C1"/>
    <w:rsid w:val="00E24200"/>
    <w:rsid w:val="00E261D2"/>
    <w:rsid w:val="00E45A29"/>
    <w:rsid w:val="00E60E5E"/>
    <w:rsid w:val="00E62631"/>
    <w:rsid w:val="00E91A2F"/>
    <w:rsid w:val="00EB00DE"/>
    <w:rsid w:val="00EC73E5"/>
    <w:rsid w:val="00ED578E"/>
    <w:rsid w:val="00EE2CDD"/>
    <w:rsid w:val="00EF03DA"/>
    <w:rsid w:val="00F02021"/>
    <w:rsid w:val="00F3709B"/>
    <w:rsid w:val="00F502C6"/>
    <w:rsid w:val="00F50A78"/>
    <w:rsid w:val="00F64267"/>
    <w:rsid w:val="00F94309"/>
    <w:rsid w:val="00FA0342"/>
    <w:rsid w:val="00FA6385"/>
    <w:rsid w:val="00FA6C3A"/>
    <w:rsid w:val="00FA7B19"/>
    <w:rsid w:val="00FB240F"/>
    <w:rsid w:val="00FC2382"/>
    <w:rsid w:val="00FC49DE"/>
    <w:rsid w:val="00FF0417"/>
    <w:rsid w:val="00FF33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5:chartTrackingRefBased/>
  <w15:docId w15:val="{9C0175DA-3EBA-4884-A088-2D41B031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snapToGrid w:val="0"/>
      <w:sz w:val="22"/>
      <w:lang w:eastAsia="en-US"/>
    </w:rPr>
  </w:style>
  <w:style w:type="paragraph" w:styleId="Heading1">
    <w:name w:val="heading 1"/>
    <w:basedOn w:val="Normal"/>
    <w:next w:val="Normal"/>
    <w:qFormat/>
    <w:pPr>
      <w:keepNext/>
      <w:widowControl/>
      <w:tabs>
        <w:tab w:val="left" w:pos="0"/>
      </w:tabs>
      <w:suppressAutoHyphens/>
      <w:jc w:val="center"/>
      <w:outlineLvl w:val="0"/>
    </w:pPr>
    <w:rPr>
      <w:b/>
    </w:rPr>
  </w:style>
  <w:style w:type="paragraph" w:styleId="Heading2">
    <w:name w:val="heading 2"/>
    <w:basedOn w:val="Normal"/>
    <w:next w:val="Normal"/>
    <w:qFormat/>
    <w:pPr>
      <w:keepNext/>
      <w:widowControl/>
      <w:tabs>
        <w:tab w:val="left" w:pos="0"/>
      </w:tabs>
      <w:suppressAutoHyphens/>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pPr>
      <w:widowControl/>
      <w:tabs>
        <w:tab w:val="left" w:pos="0"/>
      </w:tabs>
      <w:suppressAutoHyphens/>
      <w:jc w:val="both"/>
    </w:pPr>
  </w:style>
  <w:style w:type="paragraph" w:styleId="BodyText2">
    <w:name w:val="Body Text 2"/>
    <w:basedOn w:val="Normal"/>
    <w:pPr>
      <w:widowControl/>
      <w:tabs>
        <w:tab w:val="left" w:pos="0"/>
      </w:tabs>
      <w:suppressAutoHyphens/>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widowControl/>
      <w:suppressAutoHyphens/>
      <w:ind w:left="4320"/>
      <w:jc w:val="both"/>
      <w:outlineLvl w:val="0"/>
    </w:pPr>
  </w:style>
  <w:style w:type="character" w:customStyle="1" w:styleId="DocID">
    <w:name w:val="DocID"/>
    <w:basedOn w:val="DefaultParagraphFont"/>
    <w:uiPriority w:val="1"/>
    <w:rsid w:val="001A35BE"/>
    <w:rPr>
      <w:rFonts w:ascii="Arial" w:hAnsi="Arial" w:cs="Arial"/>
      <w:b w:val="0"/>
      <w:i w:val="0"/>
      <w:caps w:val="0"/>
      <w:vanish w:val="0"/>
      <w:color w:val="000000"/>
      <w:sz w:val="14"/>
      <w:u w:val="none"/>
    </w:rPr>
  </w:style>
  <w:style w:type="paragraph" w:styleId="BalloonText">
    <w:name w:val="Balloon Text"/>
    <w:basedOn w:val="Normal"/>
    <w:semiHidden/>
    <w:rsid w:val="006D446B"/>
    <w:rPr>
      <w:rFonts w:ascii="Tahoma" w:hAnsi="Tahoma" w:cs="Tahoma"/>
      <w:sz w:val="16"/>
      <w:szCs w:val="16"/>
    </w:rPr>
  </w:style>
  <w:style w:type="character" w:customStyle="1" w:styleId="FooterChar">
    <w:name w:val="Footer Char"/>
    <w:basedOn w:val="DefaultParagraphFont"/>
    <w:link w:val="Footer"/>
    <w:uiPriority w:val="99"/>
    <w:rsid w:val="00C5070E"/>
    <w:rPr>
      <w:snapToGrid w:val="0"/>
      <w:sz w:val="22"/>
      <w:lang w:eastAsia="en-US"/>
    </w:rPr>
  </w:style>
  <w:style w:type="character" w:customStyle="1" w:styleId="BodyTextChar">
    <w:name w:val="Body Text Char"/>
    <w:basedOn w:val="DefaultParagraphFont"/>
    <w:link w:val="BodyText"/>
    <w:rsid w:val="002A7862"/>
    <w:rPr>
      <w:snapToGrid w:val="0"/>
      <w:sz w:val="22"/>
      <w:lang w:eastAsia="en-US"/>
    </w:rPr>
  </w:style>
  <w:style w:type="character" w:styleId="Hyperlink">
    <w:name w:val="Hyperlink"/>
    <w:basedOn w:val="DefaultParagraphFont"/>
    <w:rsid w:val="00667E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83717">
      <w:bodyDiv w:val="1"/>
      <w:marLeft w:val="0"/>
      <w:marRight w:val="0"/>
      <w:marTop w:val="0"/>
      <w:marBottom w:val="0"/>
      <w:divBdr>
        <w:top w:val="none" w:sz="0" w:space="0" w:color="auto"/>
        <w:left w:val="none" w:sz="0" w:space="0" w:color="auto"/>
        <w:bottom w:val="none" w:sz="0" w:space="0" w:color="auto"/>
        <w:right w:val="none" w:sz="0" w:space="0" w:color="auto"/>
      </w:divBdr>
      <w:divsChild>
        <w:div w:id="129518856">
          <w:marLeft w:val="0"/>
          <w:marRight w:val="0"/>
          <w:marTop w:val="0"/>
          <w:marBottom w:val="0"/>
          <w:divBdr>
            <w:top w:val="none" w:sz="0" w:space="0" w:color="auto"/>
            <w:left w:val="none" w:sz="0" w:space="0" w:color="auto"/>
            <w:bottom w:val="none" w:sz="0" w:space="0" w:color="auto"/>
            <w:right w:val="none" w:sz="0" w:space="0" w:color="auto"/>
          </w:divBdr>
        </w:div>
        <w:div w:id="1260993057">
          <w:marLeft w:val="0"/>
          <w:marRight w:val="0"/>
          <w:marTop w:val="0"/>
          <w:marBottom w:val="0"/>
          <w:divBdr>
            <w:top w:val="none" w:sz="0" w:space="0" w:color="auto"/>
            <w:left w:val="none" w:sz="0" w:space="0" w:color="auto"/>
            <w:bottom w:val="none" w:sz="0" w:space="0" w:color="auto"/>
            <w:right w:val="none" w:sz="0" w:space="0" w:color="auto"/>
          </w:divBdr>
        </w:div>
      </w:divsChild>
    </w:div>
    <w:div w:id="1234588104">
      <w:bodyDiv w:val="1"/>
      <w:marLeft w:val="0"/>
      <w:marRight w:val="0"/>
      <w:marTop w:val="0"/>
      <w:marBottom w:val="0"/>
      <w:divBdr>
        <w:top w:val="none" w:sz="0" w:space="0" w:color="auto"/>
        <w:left w:val="none" w:sz="0" w:space="0" w:color="auto"/>
        <w:bottom w:val="none" w:sz="0" w:space="0" w:color="auto"/>
        <w:right w:val="none" w:sz="0" w:space="0" w:color="auto"/>
      </w:divBdr>
      <w:divsChild>
        <w:div w:id="1241600268">
          <w:marLeft w:val="0"/>
          <w:marRight w:val="0"/>
          <w:marTop w:val="0"/>
          <w:marBottom w:val="0"/>
          <w:divBdr>
            <w:top w:val="none" w:sz="0" w:space="0" w:color="auto"/>
            <w:left w:val="none" w:sz="0" w:space="0" w:color="auto"/>
            <w:bottom w:val="none" w:sz="0" w:space="0" w:color="auto"/>
            <w:right w:val="none" w:sz="0" w:space="0" w:color="auto"/>
          </w:divBdr>
        </w:div>
        <w:div w:id="1464613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AHearing@ci.stpaul.mn.u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3465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CITY OF MAPLE PLAIN, MINNESOTA</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MAPLE PLAIN, MINNESOTA</dc:title>
  <dc:subject/>
  <dc:creator>JCU</dc:creator>
  <cp:keywords/>
  <dc:description/>
  <cp:lastModifiedBy>Sheldon, Tina (CI-StPaul)</cp:lastModifiedBy>
  <cp:revision>2</cp:revision>
  <cp:lastPrinted>2019-06-26T16:11:00Z</cp:lastPrinted>
  <dcterms:created xsi:type="dcterms:W3CDTF">2020-09-24T19:29:00Z</dcterms:created>
  <dcterms:modified xsi:type="dcterms:W3CDTF">2020-09-24T19:29:00Z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 File">
    <vt:lpwstr>::ODMA\PCDOCS\DOCSOPEN\170408\1</vt:lpwstr>
  </property>
  <property fmtid="{D5CDD505-2E9C-101B-9397-08002B2CF9AE}" pid="3" name="Converted State">
    <vt:lpwstr>True</vt:lpwstr>
  </property>
  <property fmtid="{D5CDD505-2E9C-101B-9397-08002B2CF9AE}" pid="4" name="Converted Date">
    <vt:lpwstr>12-Dec-1999</vt:lpwstr>
  </property>
  <property fmtid="{D5CDD505-2E9C-101B-9397-08002B2CF9AE}" pid="5" name="WPClean Version">
    <vt:lpwstr>1.9.1.7</vt:lpwstr>
  </property>
  <property fmtid="{D5CDD505-2E9C-101B-9397-08002B2CF9AE}" pid="6" name="LibraryName">
    <vt:lpwstr>DOCSOPEN</vt:lpwstr>
  </property>
  <property fmtid="{D5CDD505-2E9C-101B-9397-08002B2CF9AE}" pid="7" name="DocName">
    <vt:lpwstr>HRA St Paul Community of Peace 2019 NOTICE OF PUBLIC HEARING</vt:lpwstr>
  </property>
  <property fmtid="{D5CDD505-2E9C-101B-9397-08002B2CF9AE}" pid="8" name="DocNumber">
    <vt:lpwstr>561870</vt:lpwstr>
  </property>
  <property fmtid="{D5CDD505-2E9C-101B-9397-08002B2CF9AE}" pid="9" name="VersionNumber">
    <vt:lpwstr>1</vt:lpwstr>
  </property>
  <property fmtid="{D5CDD505-2E9C-101B-9397-08002B2CF9AE}" pid="10" name="AuthorName">
    <vt:lpwstr>JSB</vt:lpwstr>
  </property>
  <property fmtid="{D5CDD505-2E9C-101B-9397-08002B2CF9AE}" pid="11" name="ClientNumber">
    <vt:lpwstr>SA130</vt:lpwstr>
  </property>
  <property fmtid="{D5CDD505-2E9C-101B-9397-08002B2CF9AE}" pid="12" name="MatterNumber">
    <vt:lpwstr>244</vt:lpwstr>
  </property>
  <property fmtid="{D5CDD505-2E9C-101B-9397-08002B2CF9AE}" pid="13" name="CUS_DocIDActiveBits">
    <vt:lpwstr>499712</vt:lpwstr>
  </property>
  <property fmtid="{D5CDD505-2E9C-101B-9397-08002B2CF9AE}" pid="14" name="CUS_DocIDLocation">
    <vt:lpwstr>NO_DOC_ID</vt:lpwstr>
  </property>
  <property fmtid="{D5CDD505-2E9C-101B-9397-08002B2CF9AE}" pid="15" name="CUS_DocIDReference">
    <vt:lpwstr>noDocID</vt:lpwstr>
  </property>
  <property fmtid="{D5CDD505-2E9C-101B-9397-08002B2CF9AE}" pid="16" name="DocID">
    <vt:lpwstr>DMNORTH #7341134 v5</vt:lpwstr>
  </property>
</Properties>
</file>