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E5C8" w14:textId="77777777" w:rsidR="003618A5" w:rsidRDefault="003618A5" w:rsidP="003618A5">
      <w:pPr>
        <w:jc w:val="center"/>
        <w:rPr>
          <w:rFonts w:ascii="Calibri" w:hAnsi="Calibri"/>
          <w:b/>
          <w:bCs/>
          <w:sz w:val="28"/>
          <w:szCs w:val="28"/>
        </w:rPr>
      </w:pPr>
      <w:r>
        <w:rPr>
          <w:rFonts w:ascii="Calibri" w:hAnsi="Calibri"/>
          <w:b/>
          <w:bCs/>
          <w:sz w:val="28"/>
          <w:szCs w:val="28"/>
        </w:rPr>
        <w:t>Tiered Environment Review</w:t>
      </w:r>
    </w:p>
    <w:p w14:paraId="036A08E5" w14:textId="77777777" w:rsidR="003618A5" w:rsidRDefault="003618A5" w:rsidP="003618A5">
      <w:pPr>
        <w:jc w:val="center"/>
        <w:rPr>
          <w:rFonts w:ascii="Calibri" w:hAnsi="Calibri"/>
          <w:b/>
          <w:sz w:val="28"/>
          <w:szCs w:val="28"/>
        </w:rPr>
      </w:pPr>
      <w:r>
        <w:rPr>
          <w:rFonts w:ascii="Calibri" w:hAnsi="Calibri"/>
          <w:b/>
          <w:sz w:val="28"/>
          <w:szCs w:val="28"/>
        </w:rPr>
        <w:t>for Activity/Project that is</w:t>
      </w:r>
    </w:p>
    <w:p w14:paraId="15E3E780" w14:textId="77777777" w:rsidR="003618A5" w:rsidRDefault="003618A5" w:rsidP="003618A5">
      <w:pPr>
        <w:jc w:val="center"/>
        <w:rPr>
          <w:rFonts w:ascii="Calibri" w:hAnsi="Calibri"/>
          <w:b/>
          <w:bCs/>
          <w:sz w:val="28"/>
          <w:szCs w:val="28"/>
        </w:rPr>
      </w:pPr>
      <w:r>
        <w:rPr>
          <w:rFonts w:ascii="Calibri" w:hAnsi="Calibri"/>
          <w:b/>
          <w:bCs/>
          <w:sz w:val="28"/>
          <w:szCs w:val="28"/>
        </w:rPr>
        <w:t>Categorically Excluded Subject to Section 58.5</w:t>
      </w:r>
    </w:p>
    <w:p w14:paraId="6334D6B7" w14:textId="77777777" w:rsidR="003618A5" w:rsidRDefault="003618A5" w:rsidP="003618A5">
      <w:pPr>
        <w:tabs>
          <w:tab w:val="center" w:pos="4680"/>
          <w:tab w:val="right" w:pos="9360"/>
        </w:tabs>
        <w:jc w:val="center"/>
        <w:rPr>
          <w:rFonts w:ascii="Calibri" w:hAnsi="Calibri"/>
          <w:b/>
          <w:bCs/>
        </w:rPr>
      </w:pPr>
      <w:r>
        <w:rPr>
          <w:rFonts w:ascii="Calibri" w:hAnsi="Calibri"/>
          <w:b/>
          <w:bCs/>
        </w:rPr>
        <w:t>Pursuant to 24 CFR 58.35(a)</w:t>
      </w:r>
    </w:p>
    <w:p w14:paraId="7D1E13AD" w14:textId="77777777" w:rsidR="003618A5" w:rsidRDefault="003618A5" w:rsidP="003618A5">
      <w:pPr>
        <w:jc w:val="center"/>
        <w:rPr>
          <w:rFonts w:ascii="Calibri" w:hAnsi="Calibri"/>
          <w:bCs/>
          <w:sz w:val="22"/>
          <w:szCs w:val="22"/>
        </w:rPr>
      </w:pPr>
    </w:p>
    <w:p w14:paraId="05E5D4F4" w14:textId="77777777" w:rsidR="003618A5" w:rsidRDefault="003618A5" w:rsidP="003618A5">
      <w:pPr>
        <w:pStyle w:val="Heading1"/>
        <w:spacing w:before="0"/>
        <w:rPr>
          <w:rFonts w:ascii="Calibri" w:hAnsi="Calibri"/>
          <w:sz w:val="24"/>
          <w:szCs w:val="24"/>
          <w:u w:val="single"/>
        </w:rPr>
      </w:pPr>
      <w:r>
        <w:rPr>
          <w:rFonts w:ascii="Calibri" w:hAnsi="Calibri"/>
          <w:sz w:val="24"/>
          <w:szCs w:val="24"/>
          <w:u w:val="single"/>
        </w:rPr>
        <w:t>Project Information</w:t>
      </w:r>
    </w:p>
    <w:p w14:paraId="5D2746EB" w14:textId="77777777" w:rsidR="003618A5" w:rsidRDefault="003618A5" w:rsidP="003618A5"/>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200"/>
      </w:tblGrid>
      <w:tr w:rsidR="003618A5" w14:paraId="7C3E10F0" w14:textId="77777777" w:rsidTr="00CC02FD">
        <w:tc>
          <w:tcPr>
            <w:tcW w:w="1728" w:type="dxa"/>
          </w:tcPr>
          <w:p w14:paraId="46D87AA4" w14:textId="77777777" w:rsidR="003618A5" w:rsidRDefault="003618A5" w:rsidP="00CC02FD">
            <w:r>
              <w:rPr>
                <w:b/>
              </w:rPr>
              <w:t>Project Name:</w:t>
            </w:r>
          </w:p>
        </w:tc>
        <w:tc>
          <w:tcPr>
            <w:tcW w:w="7200" w:type="dxa"/>
          </w:tcPr>
          <w:p w14:paraId="79E5B42D" w14:textId="77777777" w:rsidR="003618A5" w:rsidRDefault="003618A5" w:rsidP="00CC02FD">
            <w:pPr>
              <w:spacing w:beforeAutospacing="1" w:afterAutospacing="1"/>
            </w:pPr>
            <w:r>
              <w:t>Ramsey-County-Lead-Window-Replacement-Program-FY'25-26</w:t>
            </w:r>
          </w:p>
        </w:tc>
      </w:tr>
    </w:tbl>
    <w:p w14:paraId="741CCB49" w14:textId="77777777" w:rsidR="003618A5" w:rsidRDefault="003618A5" w:rsidP="003618A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6936"/>
      </w:tblGrid>
      <w:tr w:rsidR="003618A5" w14:paraId="37B8D4DC" w14:textId="77777777" w:rsidTr="00CC02FD">
        <w:tc>
          <w:tcPr>
            <w:tcW w:w="1728" w:type="dxa"/>
          </w:tcPr>
          <w:p w14:paraId="0FAF925A" w14:textId="77777777" w:rsidR="003618A5" w:rsidRDefault="003618A5" w:rsidP="00CC02FD">
            <w:r>
              <w:rPr>
                <w:b/>
              </w:rPr>
              <w:t>HEROS Number:</w:t>
            </w:r>
            <w:r>
              <w:tab/>
            </w:r>
          </w:p>
        </w:tc>
        <w:tc>
          <w:tcPr>
            <w:tcW w:w="7128" w:type="dxa"/>
          </w:tcPr>
          <w:p w14:paraId="5D8E50A6" w14:textId="77777777" w:rsidR="003618A5" w:rsidRDefault="003618A5" w:rsidP="00CC02FD">
            <w:pPr>
              <w:spacing w:beforeAutospacing="1" w:afterAutospacing="1"/>
            </w:pPr>
            <w:r>
              <w:t>900000010524386</w:t>
            </w:r>
          </w:p>
        </w:tc>
      </w:tr>
    </w:tbl>
    <w:p w14:paraId="48CACC9F" w14:textId="77777777" w:rsidR="003618A5" w:rsidRDefault="003618A5" w:rsidP="003618A5">
      <w:pPr>
        <w:rPr>
          <w:rFonts w:ascii="Calibri" w:hAnsi="Calibr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6943"/>
      </w:tblGrid>
      <w:tr w:rsidR="003618A5" w14:paraId="7A7E87AB" w14:textId="77777777" w:rsidTr="00CC02FD">
        <w:tc>
          <w:tcPr>
            <w:tcW w:w="1728" w:type="dxa"/>
          </w:tcPr>
          <w:p w14:paraId="2718BB4B" w14:textId="77777777" w:rsidR="003618A5" w:rsidRDefault="003618A5" w:rsidP="00CC02FD">
            <w:pPr>
              <w:rPr>
                <w:rFonts w:cstheme="minorHAnsi"/>
              </w:rPr>
            </w:pPr>
            <w:r>
              <w:rPr>
                <w:rFonts w:cstheme="minorHAnsi"/>
                <w:b/>
              </w:rPr>
              <w:t>Start Date:</w:t>
            </w:r>
            <w:r>
              <w:rPr>
                <w:rFonts w:cstheme="minorHAnsi"/>
              </w:rPr>
              <w:tab/>
            </w:r>
          </w:p>
        </w:tc>
        <w:tc>
          <w:tcPr>
            <w:tcW w:w="7128" w:type="dxa"/>
          </w:tcPr>
          <w:p w14:paraId="7AD5E351" w14:textId="77777777" w:rsidR="003618A5" w:rsidRDefault="003618A5" w:rsidP="00CC02FD">
            <w:pPr>
              <w:spacing w:beforeAutospacing="1" w:afterAutospacing="1"/>
              <w:rPr>
                <w:rFonts w:cstheme="minorHAnsi"/>
              </w:rPr>
            </w:pPr>
            <w:r>
              <w:rPr>
                <w:rFonts w:cstheme="minorHAnsi"/>
              </w:rPr>
              <w:t>03/16/2026</w:t>
            </w:r>
          </w:p>
        </w:tc>
      </w:tr>
    </w:tbl>
    <w:p w14:paraId="6327A507" w14:textId="77777777" w:rsidR="003618A5" w:rsidRDefault="003618A5" w:rsidP="003618A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6233"/>
      </w:tblGrid>
      <w:tr w:rsidR="003618A5" w14:paraId="36718515" w14:textId="77777777" w:rsidTr="00CC02FD">
        <w:tc>
          <w:tcPr>
            <w:tcW w:w="2448" w:type="dxa"/>
          </w:tcPr>
          <w:p w14:paraId="02F2EBC4" w14:textId="77777777" w:rsidR="003618A5" w:rsidRDefault="003618A5" w:rsidP="00CC02FD">
            <w:r>
              <w:rPr>
                <w:b/>
              </w:rPr>
              <w:t>Responsible Entity (RE):</w:t>
            </w:r>
            <w:r>
              <w:t xml:space="preserve">  </w:t>
            </w:r>
          </w:p>
        </w:tc>
        <w:tc>
          <w:tcPr>
            <w:tcW w:w="6408" w:type="dxa"/>
          </w:tcPr>
          <w:p w14:paraId="3C4B7919" w14:textId="77777777" w:rsidR="003618A5" w:rsidRDefault="003618A5" w:rsidP="00CC02FD">
            <w:pPr>
              <w:spacing w:beforeAutospacing="1" w:afterAutospacing="1"/>
            </w:pPr>
            <w:r>
              <w:t>ST. PAUL, DEPARTMENT OF PED ST. PAUL MN, 55102</w:t>
            </w:r>
          </w:p>
        </w:tc>
      </w:tr>
    </w:tbl>
    <w:p w14:paraId="3C0B4EAC" w14:textId="77777777" w:rsidR="003618A5" w:rsidRDefault="003618A5" w:rsidP="003618A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6229"/>
      </w:tblGrid>
      <w:tr w:rsidR="003618A5" w14:paraId="7D040913" w14:textId="77777777" w:rsidTr="00CC02FD">
        <w:tc>
          <w:tcPr>
            <w:tcW w:w="2448" w:type="dxa"/>
          </w:tcPr>
          <w:p w14:paraId="18D5E05F" w14:textId="77777777" w:rsidR="003618A5" w:rsidRDefault="003618A5" w:rsidP="00CC02FD">
            <w:r>
              <w:rPr>
                <w:b/>
              </w:rPr>
              <w:t>State / Local Identifier:</w:t>
            </w:r>
            <w:r>
              <w:t xml:space="preserve">  </w:t>
            </w:r>
          </w:p>
        </w:tc>
        <w:tc>
          <w:tcPr>
            <w:tcW w:w="6408" w:type="dxa"/>
          </w:tcPr>
          <w:p w14:paraId="600D65B7" w14:textId="77777777" w:rsidR="003618A5" w:rsidRDefault="003618A5" w:rsidP="00CC02FD"/>
        </w:tc>
      </w:tr>
    </w:tbl>
    <w:p w14:paraId="1EDD17D0" w14:textId="77777777" w:rsidR="003618A5" w:rsidRDefault="003618A5" w:rsidP="003618A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5"/>
        <w:gridCol w:w="7135"/>
      </w:tblGrid>
      <w:tr w:rsidR="003618A5" w14:paraId="1D8102FD" w14:textId="77777777" w:rsidTr="00CC02FD">
        <w:tc>
          <w:tcPr>
            <w:tcW w:w="1368" w:type="dxa"/>
          </w:tcPr>
          <w:p w14:paraId="22E74E6C" w14:textId="77777777" w:rsidR="003618A5" w:rsidRDefault="003618A5" w:rsidP="00CC02FD">
            <w:r>
              <w:rPr>
                <w:b/>
              </w:rPr>
              <w:t>RE Preparer:</w:t>
            </w:r>
            <w:r>
              <w:t xml:space="preserve">  </w:t>
            </w:r>
          </w:p>
        </w:tc>
        <w:tc>
          <w:tcPr>
            <w:tcW w:w="7488" w:type="dxa"/>
          </w:tcPr>
          <w:p w14:paraId="1EB84021" w14:textId="77777777" w:rsidR="003618A5" w:rsidRDefault="003618A5" w:rsidP="00CC02FD">
            <w:pPr>
              <w:spacing w:beforeAutospacing="1" w:afterAutospacing="1"/>
            </w:pPr>
            <w:r>
              <w:t>Stefan Duarte-Breen</w:t>
            </w:r>
          </w:p>
        </w:tc>
      </w:tr>
    </w:tbl>
    <w:p w14:paraId="795C64F2" w14:textId="77777777" w:rsidR="003618A5" w:rsidRDefault="003618A5" w:rsidP="003618A5">
      <w:pPr>
        <w:rPr>
          <w:rFonts w:ascii="Calibri" w:hAnsi="Calibri"/>
          <w:sz w:val="22"/>
          <w:szCs w:val="22"/>
        </w:rPr>
      </w:pPr>
    </w:p>
    <w:p w14:paraId="68998B3A" w14:textId="77777777" w:rsidR="003618A5" w:rsidRDefault="003618A5" w:rsidP="003618A5"/>
    <w:tbl>
      <w:tblPr>
        <w:tblStyle w:val="TableGrid"/>
        <w:tblW w:w="9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7689"/>
      </w:tblGrid>
      <w:tr w:rsidR="003618A5" w14:paraId="5FBF2B33" w14:textId="77777777" w:rsidTr="00CC02FD">
        <w:tc>
          <w:tcPr>
            <w:tcW w:w="1908" w:type="dxa"/>
          </w:tcPr>
          <w:p w14:paraId="657F1EE3" w14:textId="77777777" w:rsidR="003618A5" w:rsidRDefault="003618A5" w:rsidP="00CC02FD">
            <w:pPr>
              <w:rPr>
                <w:b/>
              </w:rPr>
            </w:pPr>
            <w:r>
              <w:rPr>
                <w:b/>
              </w:rPr>
              <w:t>Certifying Officer:</w:t>
            </w:r>
          </w:p>
        </w:tc>
        <w:tc>
          <w:tcPr>
            <w:tcW w:w="7689" w:type="dxa"/>
          </w:tcPr>
          <w:p w14:paraId="58D0DD1B" w14:textId="77777777" w:rsidR="003618A5" w:rsidRDefault="003618A5" w:rsidP="00CC02FD"/>
        </w:tc>
      </w:tr>
    </w:tbl>
    <w:p w14:paraId="43E92DED" w14:textId="77777777" w:rsidR="003618A5" w:rsidRDefault="003618A5" w:rsidP="003618A5">
      <w:pPr>
        <w:rPr>
          <w:rFonts w:ascii="Calibri" w:hAnsi="Calibri"/>
          <w:sz w:val="22"/>
          <w:szCs w:val="2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8"/>
        <w:gridCol w:w="4428"/>
      </w:tblGrid>
      <w:tr w:rsidR="003618A5" w14:paraId="3E077B3F" w14:textId="77777777" w:rsidTr="00CC02FD">
        <w:tc>
          <w:tcPr>
            <w:tcW w:w="5148" w:type="dxa"/>
          </w:tcPr>
          <w:p w14:paraId="6393B43D" w14:textId="77777777" w:rsidR="003618A5" w:rsidRDefault="003618A5" w:rsidP="00CC02FD">
            <w:r>
              <w:rPr>
                <w:b/>
              </w:rPr>
              <w:t>Grant Recipient (if different than Responsible Entity):</w:t>
            </w:r>
          </w:p>
        </w:tc>
        <w:tc>
          <w:tcPr>
            <w:tcW w:w="4428" w:type="dxa"/>
          </w:tcPr>
          <w:p w14:paraId="34766B84" w14:textId="77777777" w:rsidR="003618A5" w:rsidRDefault="003618A5" w:rsidP="00CC02FD"/>
        </w:tc>
      </w:tr>
    </w:tbl>
    <w:p w14:paraId="401006FD" w14:textId="77777777" w:rsidR="003618A5" w:rsidRDefault="003618A5" w:rsidP="003618A5">
      <w:pPr>
        <w:rPr>
          <w:rFonts w:ascii="Calibri" w:hAnsi="Calibri"/>
          <w:sz w:val="22"/>
          <w:szCs w:val="22"/>
        </w:rPr>
      </w:pPr>
    </w:p>
    <w:tbl>
      <w:tblPr>
        <w:tblStyle w:val="TableGrid"/>
        <w:tblpPr w:leftFromText="180" w:rightFromText="180" w:vertAnchor="text" w:horzAnchor="page" w:tblpX="1802" w:tblpY="-3"/>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2"/>
        <w:gridCol w:w="7758"/>
      </w:tblGrid>
      <w:tr w:rsidR="003618A5" w14:paraId="65A7E01F" w14:textId="77777777" w:rsidTr="00CC02FD">
        <w:tc>
          <w:tcPr>
            <w:tcW w:w="2322" w:type="dxa"/>
          </w:tcPr>
          <w:p w14:paraId="41E8EF5A" w14:textId="77777777" w:rsidR="003618A5" w:rsidRDefault="003618A5" w:rsidP="00CC02FD">
            <w:r>
              <w:rPr>
                <w:b/>
              </w:rPr>
              <w:t xml:space="preserve">Point of Contact: </w:t>
            </w:r>
          </w:p>
        </w:tc>
        <w:tc>
          <w:tcPr>
            <w:tcW w:w="7758" w:type="dxa"/>
          </w:tcPr>
          <w:p w14:paraId="20332890" w14:textId="77777777" w:rsidR="003618A5" w:rsidRDefault="003618A5" w:rsidP="00CC02FD"/>
        </w:tc>
      </w:tr>
    </w:tbl>
    <w:tbl>
      <w:tblPr>
        <w:tblStyle w:val="TableGrid"/>
        <w:tblW w:w="955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6948"/>
      </w:tblGrid>
      <w:tr w:rsidR="003618A5" w14:paraId="774466D2" w14:textId="77777777" w:rsidTr="00CC02FD">
        <w:tc>
          <w:tcPr>
            <w:tcW w:w="2610" w:type="dxa"/>
          </w:tcPr>
          <w:p w14:paraId="744DEDDC" w14:textId="77777777" w:rsidR="003618A5" w:rsidRDefault="003618A5" w:rsidP="00CC02FD">
            <w:r>
              <w:rPr>
                <w:b/>
              </w:rPr>
              <w:t>Consultant (if applicable):</w:t>
            </w:r>
          </w:p>
        </w:tc>
        <w:tc>
          <w:tcPr>
            <w:tcW w:w="6948" w:type="dxa"/>
          </w:tcPr>
          <w:p w14:paraId="6CAB00A3" w14:textId="77777777" w:rsidR="003618A5" w:rsidRDefault="003618A5" w:rsidP="00CC02FD"/>
        </w:tc>
      </w:tr>
    </w:tbl>
    <w:p w14:paraId="16297F00" w14:textId="77777777" w:rsidR="003618A5" w:rsidRDefault="003618A5" w:rsidP="003618A5"/>
    <w:tbl>
      <w:tblPr>
        <w:tblStyle w:val="TableGrid"/>
        <w:tblpPr w:leftFromText="180" w:rightFromText="180" w:vertAnchor="text" w:horzAnchor="page" w:tblpX="1802" w:tblpY="-39"/>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2"/>
        <w:gridCol w:w="7758"/>
      </w:tblGrid>
      <w:tr w:rsidR="003618A5" w14:paraId="1C6061AD" w14:textId="77777777" w:rsidTr="00CC02FD">
        <w:tc>
          <w:tcPr>
            <w:tcW w:w="2322" w:type="dxa"/>
          </w:tcPr>
          <w:p w14:paraId="50F9EE74" w14:textId="77777777" w:rsidR="003618A5" w:rsidRDefault="003618A5" w:rsidP="00CC02FD">
            <w:r>
              <w:rPr>
                <w:b/>
              </w:rPr>
              <w:t xml:space="preserve">Point of Contact: </w:t>
            </w:r>
          </w:p>
        </w:tc>
        <w:tc>
          <w:tcPr>
            <w:tcW w:w="7758" w:type="dxa"/>
          </w:tcPr>
          <w:p w14:paraId="1F3DAE9C" w14:textId="77777777" w:rsidR="003618A5" w:rsidRDefault="003618A5" w:rsidP="00CC02FD"/>
        </w:tc>
      </w:tr>
    </w:tbl>
    <w:p w14:paraId="388FFCDE" w14:textId="77777777" w:rsidR="003618A5" w:rsidRDefault="003618A5" w:rsidP="003618A5">
      <w:pPr>
        <w:jc w:val="both"/>
        <w:rPr>
          <w:rFonts w:asciiTheme="minorHAnsi" w:hAnsiTheme="minorHAnsi" w:cstheme="minorHAnsi"/>
        </w:rPr>
      </w:pPr>
      <w:r>
        <w:rPr>
          <w:rFonts w:asciiTheme="minorHAnsi" w:hAnsiTheme="minorHAnsi" w:cstheme="minorHAnsi"/>
        </w:rPr>
        <w:t xml:space="preserve">40 CFR 1506.5(b)(4): The lead agency or, where appropriate, a cooperating agency shall prepare a disclosure statement for the contractor's execution specifying that the contractor has no financial or other interest in the outcome of the action. Such statement need not include privileged or confidential trade secrets or other confidential business information.  </w:t>
      </w:r>
    </w:p>
    <w:p w14:paraId="06E4B462" w14:textId="77777777" w:rsidR="003618A5" w:rsidRDefault="003618A5" w:rsidP="003618A5">
      <w:pPr>
        <w:rPr>
          <w:rFonts w:asciiTheme="minorHAnsi" w:hAnsiTheme="minorHAnsi" w:cstheme="minorHAnsi"/>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7716"/>
      </w:tblGrid>
      <w:tr w:rsidR="003618A5" w14:paraId="323692CF" w14:textId="77777777" w:rsidTr="00CC02FD">
        <w:tc>
          <w:tcPr>
            <w:tcW w:w="0" w:type="auto"/>
          </w:tcPr>
          <w:p w14:paraId="0EE8BE04" w14:textId="77777777" w:rsidR="003618A5" w:rsidRDefault="003618A5" w:rsidP="00CC02FD">
            <w:pPr>
              <w:tabs>
                <w:tab w:val="left" w:pos="1020"/>
              </w:tabs>
              <w:spacing w:beforeAutospacing="1" w:afterAutospacing="1"/>
              <w:rPr>
                <w:rFonts w:cstheme="minorHAnsi"/>
              </w:rPr>
            </w:pPr>
            <w:r>
              <w:rPr>
                <w:rFonts w:cstheme="minorHAnsi"/>
              </w:rPr>
              <w:sym w:font="Wingdings" w:char="F0FC"/>
            </w:r>
          </w:p>
        </w:tc>
        <w:tc>
          <w:tcPr>
            <w:tcW w:w="0" w:type="auto"/>
          </w:tcPr>
          <w:p w14:paraId="11CE4B97" w14:textId="77777777" w:rsidR="003618A5" w:rsidRDefault="003618A5" w:rsidP="00CC02FD">
            <w:pPr>
              <w:jc w:val="both"/>
              <w:rPr>
                <w:rFonts w:cstheme="minorHAnsi"/>
              </w:rPr>
            </w:pPr>
            <w:r>
              <w:rPr>
                <w:rFonts w:cstheme="minorHAnsi"/>
              </w:rPr>
              <w:t>By checking this box, I attest that as a preparer, I have no financial or other interest in the outcome of the undertaking assessed in this environmental review.</w:t>
            </w:r>
          </w:p>
        </w:tc>
      </w:tr>
    </w:tbl>
    <w:p w14:paraId="72AAD674" w14:textId="77777777" w:rsidR="003618A5" w:rsidRDefault="003618A5" w:rsidP="003618A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3618A5" w14:paraId="485152FE" w14:textId="77777777" w:rsidTr="00CC02FD">
        <w:tc>
          <w:tcPr>
            <w:tcW w:w="9576" w:type="dxa"/>
          </w:tcPr>
          <w:p w14:paraId="1EF21661" w14:textId="77777777" w:rsidR="003618A5" w:rsidRDefault="003618A5" w:rsidP="00CC02FD">
            <w:r>
              <w:rPr>
                <w:rFonts w:ascii="Calibri" w:hAnsi="Calibri"/>
                <w:b/>
              </w:rPr>
              <w:lastRenderedPageBreak/>
              <w:t>Additional Location Information:</w:t>
            </w:r>
          </w:p>
        </w:tc>
      </w:tr>
      <w:tr w:rsidR="003618A5" w14:paraId="089BC623" w14:textId="77777777" w:rsidTr="00CC02FD">
        <w:tc>
          <w:tcPr>
            <w:tcW w:w="9576" w:type="dxa"/>
          </w:tcPr>
          <w:p w14:paraId="72E9A63F" w14:textId="77777777" w:rsidR="003618A5" w:rsidRDefault="003618A5" w:rsidP="00CC02FD">
            <w:pPr>
              <w:spacing w:beforeAutospacing="1" w:afterAutospacing="1"/>
            </w:pPr>
            <w:r>
              <w:rPr>
                <w:rFonts w:ascii="Calibri" w:hAnsi="Calibri"/>
              </w:rPr>
              <w:t>N/A</w:t>
            </w:r>
          </w:p>
        </w:tc>
      </w:tr>
    </w:tbl>
    <w:p w14:paraId="5B0CDAF2" w14:textId="77777777" w:rsidR="003618A5" w:rsidRDefault="003618A5" w:rsidP="003618A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0"/>
        <w:gridCol w:w="6490"/>
      </w:tblGrid>
      <w:tr w:rsidR="003618A5" w14:paraId="5A18F65D" w14:textId="77777777" w:rsidTr="00CC02FD">
        <w:tc>
          <w:tcPr>
            <w:tcW w:w="2178" w:type="dxa"/>
          </w:tcPr>
          <w:p w14:paraId="17385287" w14:textId="77777777" w:rsidR="003618A5" w:rsidRDefault="003618A5" w:rsidP="00CC02FD">
            <w:r>
              <w:rPr>
                <w:b/>
              </w:rPr>
              <w:t>Direct Comments to:</w:t>
            </w:r>
          </w:p>
        </w:tc>
        <w:tc>
          <w:tcPr>
            <w:tcW w:w="6678" w:type="dxa"/>
          </w:tcPr>
          <w:p w14:paraId="66C2CBFF" w14:textId="77777777" w:rsidR="003618A5" w:rsidRDefault="003618A5" w:rsidP="00CC02FD"/>
        </w:tc>
      </w:tr>
    </w:tbl>
    <w:p w14:paraId="0AB029E0" w14:textId="77777777" w:rsidR="003618A5" w:rsidRDefault="003618A5" w:rsidP="003618A5"/>
    <w:tbl>
      <w:tblPr>
        <w:tblStyle w:val="TableGrid"/>
        <w:tblpPr w:leftFromText="180" w:rightFromText="180" w:vertAnchor="text" w:horzAnchor="margin" w:tblpX="54" w:tblpY="164"/>
        <w:tblW w:w="8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0"/>
      </w:tblGrid>
      <w:tr w:rsidR="003618A5" w14:paraId="64053238" w14:textId="77777777" w:rsidTr="00CC02FD">
        <w:trPr>
          <w:trHeight w:val="331"/>
        </w:trPr>
        <w:tc>
          <w:tcPr>
            <w:tcW w:w="8700" w:type="dxa"/>
          </w:tcPr>
          <w:p w14:paraId="234332EB" w14:textId="77777777" w:rsidR="003618A5" w:rsidRDefault="003618A5" w:rsidP="00CC02FD">
            <w:r>
              <w:rPr>
                <w:b/>
              </w:rPr>
              <w:t>Description of the Proposed Project [24 CFR 50.12 &amp; 58.32; 40 CFR 1508.25]:</w:t>
            </w:r>
          </w:p>
        </w:tc>
      </w:tr>
      <w:tr w:rsidR="003618A5" w14:paraId="44EF4565" w14:textId="77777777" w:rsidTr="00CC02FD">
        <w:tc>
          <w:tcPr>
            <w:tcW w:w="0" w:type="auto"/>
          </w:tcPr>
          <w:p w14:paraId="366467CF" w14:textId="77777777" w:rsidR="003618A5" w:rsidRDefault="003618A5" w:rsidP="00CC02FD">
            <w:pPr>
              <w:spacing w:beforeAutospacing="1" w:afterAutospacing="1"/>
            </w:pPr>
            <w:r>
              <w:rPr>
                <w:rFonts w:ascii="Calibri" w:hAnsi="Calibri"/>
              </w:rPr>
              <w:t xml:space="preserve">Lead poisoning can cause permanent damage to the brain and many other organs and can result in reduced intelligence and behavioral problems. A large portion of children at risk are in families </w:t>
            </w:r>
            <w:proofErr w:type="gramStart"/>
            <w:r>
              <w:rPr>
                <w:rFonts w:ascii="Calibri" w:hAnsi="Calibri"/>
              </w:rPr>
              <w:t>of</w:t>
            </w:r>
            <w:proofErr w:type="gramEnd"/>
            <w:r>
              <w:rPr>
                <w:rFonts w:ascii="Calibri" w:hAnsi="Calibri"/>
              </w:rPr>
              <w:t xml:space="preserve"> low income and are living in older housing units with heavy concentrations of lead-based paint. The most common sources of childhood exposure to lead are deteriorated lead-based paint and lead-contaminated dust, and soil in the residential environment. This program will help protect children from exposure to lead. Ramsey County will enroll qualifying properties that will undergo lead hazard reduction activities following HUD's Window Replacement and Low Impact Stabilization Program guidelines. The primary focus of this program is to do lead hazard reduction work in units with children under six years of age. Ramsey County will manage the rehabilitation activities of enrolled properties until lead-based paint clearance testing is completed and work has been performed in a satisfactory manner, including payment of contractors and collection of lien waivers. The program goal is to reduce the incidence of undue lead absorption of children living in Saint Paul. It is anticipated that the program will treat units for a total amount of $160000 using 2025 CDBG funding. The size of the units and extent of lead-based paint will have an impact on the total number of units remediated.</w:t>
            </w:r>
          </w:p>
        </w:tc>
      </w:tr>
    </w:tbl>
    <w:p w14:paraId="2A45FB53" w14:textId="77777777" w:rsidR="003618A5" w:rsidRDefault="003618A5" w:rsidP="003618A5"/>
    <w:p w14:paraId="59C76B81" w14:textId="77777777" w:rsidR="003618A5" w:rsidRDefault="003618A5" w:rsidP="003618A5">
      <w:pPr>
        <w:rPr>
          <w:rFonts w:asciiTheme="minorHAnsi" w:hAnsiTheme="minorHAnsi"/>
          <w:b/>
          <w:sz w:val="22"/>
          <w:szCs w:val="22"/>
        </w:rPr>
      </w:pPr>
      <w:r>
        <w:rPr>
          <w:rFonts w:asciiTheme="minorHAnsi" w:hAnsiTheme="minorHAnsi"/>
          <w:b/>
          <w:sz w:val="22"/>
          <w:szCs w:val="22"/>
        </w:rPr>
        <w:t>Maps, photographs, and other documentation of project location and description:</w:t>
      </w:r>
    </w:p>
    <w:p w14:paraId="52741139" w14:textId="77777777" w:rsidR="003618A5" w:rsidRDefault="003618A5" w:rsidP="003618A5">
      <w:pPr>
        <w:rPr>
          <w:rFonts w:asciiTheme="minorHAnsi" w:hAnsiTheme="minorHAnsi"/>
          <w:iCs/>
          <w:sz w:val="22"/>
          <w:szCs w:val="22"/>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5130"/>
      </w:tblGrid>
      <w:tr w:rsidR="003618A5" w14:paraId="7384D9A5" w14:textId="77777777" w:rsidTr="00CC02FD">
        <w:tc>
          <w:tcPr>
            <w:tcW w:w="3798" w:type="dxa"/>
          </w:tcPr>
          <w:p w14:paraId="49C59DFC" w14:textId="77777777" w:rsidR="003618A5" w:rsidRDefault="003618A5" w:rsidP="00CC02FD">
            <w:pPr>
              <w:keepNext/>
              <w:rPr>
                <w:b/>
                <w:highlight w:val="yellow"/>
              </w:rPr>
            </w:pPr>
            <w:r>
              <w:rPr>
                <w:b/>
              </w:rPr>
              <w:t xml:space="preserve">Approximate size of the project area: </w:t>
            </w:r>
          </w:p>
        </w:tc>
        <w:tc>
          <w:tcPr>
            <w:tcW w:w="5130" w:type="dxa"/>
          </w:tcPr>
          <w:p w14:paraId="3D4AA410" w14:textId="77777777" w:rsidR="003618A5" w:rsidRDefault="003618A5" w:rsidP="00CC02FD">
            <w:pPr>
              <w:spacing w:beforeAutospacing="1" w:afterAutospacing="1"/>
            </w:pPr>
            <w:r>
              <w:t>more than 1 square mile</w:t>
            </w:r>
          </w:p>
        </w:tc>
      </w:tr>
    </w:tbl>
    <w:p w14:paraId="4A9E74FE" w14:textId="77777777" w:rsidR="003618A5" w:rsidRDefault="003618A5" w:rsidP="003618A5">
      <w:pPr>
        <w:keepNext/>
        <w:rPr>
          <w:rFonts w:asciiTheme="minorHAnsi" w:hAnsiTheme="minorHAnsi"/>
          <w:b/>
          <w:sz w:val="22"/>
          <w:szCs w:val="22"/>
          <w:highlight w:val="yellow"/>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5130"/>
      </w:tblGrid>
      <w:tr w:rsidR="003618A5" w14:paraId="401D6C57" w14:textId="77777777" w:rsidTr="00CC02FD">
        <w:tc>
          <w:tcPr>
            <w:tcW w:w="3798" w:type="dxa"/>
          </w:tcPr>
          <w:p w14:paraId="3BFB1D66" w14:textId="77777777" w:rsidR="003618A5" w:rsidRDefault="003618A5" w:rsidP="00CC02FD">
            <w:pPr>
              <w:keepNext/>
              <w:rPr>
                <w:b/>
                <w:highlight w:val="yellow"/>
              </w:rPr>
            </w:pPr>
            <w:r>
              <w:rPr>
                <w:b/>
              </w:rPr>
              <w:t xml:space="preserve">Length of time covered by this review: </w:t>
            </w:r>
          </w:p>
        </w:tc>
        <w:tc>
          <w:tcPr>
            <w:tcW w:w="5130" w:type="dxa"/>
          </w:tcPr>
          <w:p w14:paraId="2BA3A5D3" w14:textId="77777777" w:rsidR="003618A5" w:rsidRDefault="003618A5" w:rsidP="00CC02FD">
            <w:pPr>
              <w:spacing w:beforeAutospacing="1" w:afterAutospacing="1"/>
            </w:pPr>
            <w:r>
              <w:t>2 Years</w:t>
            </w:r>
          </w:p>
        </w:tc>
      </w:tr>
    </w:tbl>
    <w:p w14:paraId="43D21388" w14:textId="77777777" w:rsidR="003618A5" w:rsidRDefault="003618A5" w:rsidP="003618A5">
      <w:pPr>
        <w:keepNext/>
        <w:rPr>
          <w:rFonts w:ascii="Calibri" w:hAnsi="Calibri"/>
          <w:b/>
          <w:sz w:val="22"/>
          <w:szCs w:val="22"/>
          <w:highlight w:val="yellow"/>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28"/>
      </w:tblGrid>
      <w:tr w:rsidR="003618A5" w14:paraId="6958A2C4" w14:textId="77777777" w:rsidTr="00CC02FD">
        <w:tc>
          <w:tcPr>
            <w:tcW w:w="8928" w:type="dxa"/>
          </w:tcPr>
          <w:p w14:paraId="6D441EA5" w14:textId="77777777" w:rsidR="003618A5" w:rsidRDefault="003618A5" w:rsidP="00CC02FD">
            <w:r>
              <w:rPr>
                <w:b/>
              </w:rPr>
              <w:t xml:space="preserve">Maximum number of dwelling units or lots addressed by this tiered review: </w:t>
            </w:r>
          </w:p>
        </w:tc>
      </w:tr>
      <w:tr w:rsidR="003618A5" w14:paraId="42E6D4D7" w14:textId="77777777" w:rsidTr="00CC02FD">
        <w:tc>
          <w:tcPr>
            <w:tcW w:w="8928" w:type="dxa"/>
          </w:tcPr>
          <w:p w14:paraId="086918BE" w14:textId="77777777" w:rsidR="003618A5" w:rsidRDefault="003618A5" w:rsidP="00CC02FD">
            <w:pPr>
              <w:spacing w:beforeAutospacing="1" w:afterAutospacing="1"/>
            </w:pPr>
            <w:r>
              <w:t>75</w:t>
            </w:r>
          </w:p>
        </w:tc>
      </w:tr>
    </w:tbl>
    <w:p w14:paraId="2C800F34" w14:textId="77777777" w:rsidR="003618A5" w:rsidRDefault="003618A5" w:rsidP="003618A5">
      <w:pPr>
        <w:rPr>
          <w:rFonts w:asciiTheme="minorHAnsi" w:hAnsiTheme="minorHAnsi"/>
          <w:sz w:val="22"/>
          <w:szCs w:val="22"/>
        </w:rPr>
      </w:pPr>
    </w:p>
    <w:p w14:paraId="47D4023A" w14:textId="77777777" w:rsidR="003618A5" w:rsidRDefault="003618A5" w:rsidP="003618A5">
      <w:pPr>
        <w:pStyle w:val="Heading4"/>
        <w:rPr>
          <w:b/>
          <w:i w:val="0"/>
          <w:color w:val="auto"/>
          <w:sz w:val="22"/>
          <w:szCs w:val="22"/>
        </w:rPr>
      </w:pPr>
      <w:r>
        <w:rPr>
          <w:i w:val="0"/>
          <w:color w:val="auto"/>
          <w:sz w:val="22"/>
          <w:szCs w:val="22"/>
        </w:rPr>
        <w:t>Level of Environmental Review Determination:</w:t>
      </w:r>
    </w:p>
    <w:tbl>
      <w:tblPr>
        <w:tblStyle w:val="TableGrid2"/>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618A5" w14:paraId="0B748715" w14:textId="77777777" w:rsidTr="00CC02FD">
        <w:tc>
          <w:tcPr>
            <w:tcW w:w="9576" w:type="dxa"/>
            <w:hideMark/>
          </w:tcPr>
          <w:p w14:paraId="2B6637B9" w14:textId="77777777" w:rsidR="003618A5" w:rsidRDefault="003618A5" w:rsidP="00CC02FD">
            <w:pPr>
              <w:rPr>
                <w:sz w:val="22"/>
                <w:szCs w:val="22"/>
              </w:rPr>
            </w:pPr>
            <w:r>
              <w:rPr>
                <w:sz w:val="22"/>
                <w:szCs w:val="22"/>
              </w:rPr>
              <w:t>Categorically Excluded per 24 CFR 58.35(a), and subject to laws and authorities at §58.5:</w:t>
            </w:r>
          </w:p>
        </w:tc>
      </w:tr>
      <w:tr w:rsidR="003618A5" w14:paraId="08967878" w14:textId="77777777" w:rsidTr="00CC02FD">
        <w:tc>
          <w:tcPr>
            <w:tcW w:w="0" w:type="auto"/>
          </w:tcPr>
          <w:p w14:paraId="106EE010" w14:textId="77777777" w:rsidR="003618A5" w:rsidRDefault="003618A5" w:rsidP="00CC02FD">
            <w:pPr>
              <w:spacing w:beforeAutospacing="1" w:afterAutospacing="1"/>
            </w:pPr>
            <w:r>
              <w:rPr>
                <w:rFonts w:ascii="Calibri" w:hAnsi="Calibri"/>
                <w:sz w:val="22"/>
              </w:rPr>
              <w:t>58.35(a)(3)</w:t>
            </w:r>
          </w:p>
        </w:tc>
      </w:tr>
    </w:tbl>
    <w:p w14:paraId="0F983EFB" w14:textId="77777777" w:rsidR="003618A5" w:rsidRDefault="003618A5" w:rsidP="003618A5">
      <w:pPr>
        <w:rPr>
          <w:rFonts w:asciiTheme="minorHAnsi" w:hAnsiTheme="minorHAnsi"/>
          <w:b/>
          <w:sz w:val="22"/>
          <w:szCs w:val="22"/>
        </w:rPr>
      </w:pPr>
    </w:p>
    <w:p w14:paraId="5EB4DD2D" w14:textId="77777777" w:rsidR="003618A5" w:rsidRDefault="003618A5" w:rsidP="003618A5">
      <w:pPr>
        <w:rPr>
          <w:rFonts w:asciiTheme="minorHAnsi" w:hAnsiTheme="minorHAnsi"/>
          <w:b/>
          <w:sz w:val="22"/>
          <w:szCs w:val="22"/>
        </w:rPr>
      </w:pPr>
      <w:r>
        <w:rPr>
          <w:rFonts w:asciiTheme="minorHAnsi" w:hAnsiTheme="minorHAnsi"/>
          <w:b/>
          <w:sz w:val="22"/>
          <w:szCs w:val="22"/>
        </w:rPr>
        <w:t>Determination: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03"/>
        <w:gridCol w:w="8112"/>
      </w:tblGrid>
      <w:tr w:rsidR="003618A5" w14:paraId="6FA3B68A" w14:textId="77777777" w:rsidTr="00CC02FD">
        <w:trPr>
          <w:cantSplit/>
        </w:trPr>
        <w:tc>
          <w:tcPr>
            <w:tcW w:w="0" w:type="auto"/>
          </w:tcPr>
          <w:p w14:paraId="5B95F7D0" w14:textId="77777777" w:rsidR="003618A5" w:rsidRDefault="003618A5" w:rsidP="00CC02FD">
            <w:pPr>
              <w:rPr>
                <w:rFonts w:asciiTheme="minorHAnsi" w:hAnsiTheme="minorHAnsi"/>
                <w:sz w:val="22"/>
                <w:szCs w:val="22"/>
              </w:rPr>
            </w:pPr>
          </w:p>
        </w:tc>
        <w:tc>
          <w:tcPr>
            <w:tcW w:w="0" w:type="auto"/>
          </w:tcPr>
          <w:p w14:paraId="2350D90E" w14:textId="77777777" w:rsidR="003618A5" w:rsidRDefault="003618A5" w:rsidP="00CC02FD">
            <w:pPr>
              <w:keepNext/>
              <w:widowControl w:val="0"/>
              <w:jc w:val="both"/>
              <w:rPr>
                <w:rFonts w:asciiTheme="minorHAnsi" w:hAnsiTheme="minorHAnsi"/>
                <w:sz w:val="22"/>
                <w:szCs w:val="22"/>
              </w:rPr>
            </w:pPr>
            <w:r>
              <w:rPr>
                <w:rFonts w:asciiTheme="minorHAnsi" w:hAnsiTheme="minorHAnsi" w:cs="Arial"/>
                <w:sz w:val="22"/>
                <w:szCs w:val="22"/>
              </w:rPr>
              <w:t xml:space="preserve">Extraordinary circumstances exist and this project may result in significant environmental impact.  This project requires preparation of an Environmental Assessment (EA); OR </w:t>
            </w:r>
          </w:p>
        </w:tc>
      </w:tr>
      <w:tr w:rsidR="003618A5" w14:paraId="3167683B" w14:textId="77777777" w:rsidTr="00CC02FD">
        <w:trPr>
          <w:cantSplit/>
        </w:trPr>
        <w:tc>
          <w:tcPr>
            <w:tcW w:w="0" w:type="auto"/>
          </w:tcPr>
          <w:p w14:paraId="769EBEC5" w14:textId="77777777" w:rsidR="003618A5" w:rsidRDefault="003618A5" w:rsidP="00CC02FD">
            <w:pPr>
              <w:spacing w:beforeAutospacing="1" w:afterAutospacing="1"/>
              <w:rPr>
                <w:rFonts w:asciiTheme="minorHAnsi" w:hAnsiTheme="minorHAnsi"/>
                <w:sz w:val="22"/>
                <w:szCs w:val="22"/>
              </w:rPr>
            </w:pPr>
            <w:r>
              <w:rPr>
                <w:rFonts w:asciiTheme="minorHAnsi" w:hAnsiTheme="minorHAnsi"/>
                <w:sz w:val="22"/>
                <w:szCs w:val="22"/>
              </w:rPr>
              <w:sym w:font="Wingdings" w:char="F0FC"/>
            </w:r>
          </w:p>
        </w:tc>
        <w:tc>
          <w:tcPr>
            <w:tcW w:w="0" w:type="auto"/>
          </w:tcPr>
          <w:p w14:paraId="43098879" w14:textId="77777777" w:rsidR="003618A5" w:rsidRDefault="003618A5" w:rsidP="00CC02FD">
            <w:pPr>
              <w:tabs>
                <w:tab w:val="left" w:pos="0"/>
              </w:tabs>
              <w:suppressAutoHyphens/>
              <w:jc w:val="both"/>
              <w:rPr>
                <w:rFonts w:asciiTheme="minorHAnsi" w:hAnsiTheme="minorHAnsi" w:cs="Arial"/>
                <w:sz w:val="22"/>
                <w:szCs w:val="22"/>
              </w:rPr>
            </w:pPr>
            <w:r>
              <w:rPr>
                <w:rFonts w:asciiTheme="minorHAnsi" w:hAnsiTheme="minorHAnsi" w:cs="Arial"/>
                <w:sz w:val="22"/>
                <w:szCs w:val="22"/>
              </w:rPr>
              <w:t>There are no extraordinary circumstances which would require completion of an EA, and this project may remain CEST.</w:t>
            </w:r>
          </w:p>
          <w:p w14:paraId="5FC55C00" w14:textId="77777777" w:rsidR="003618A5" w:rsidRDefault="003618A5" w:rsidP="00CC02FD">
            <w:pPr>
              <w:keepNext/>
              <w:widowControl w:val="0"/>
              <w:jc w:val="both"/>
              <w:rPr>
                <w:rFonts w:asciiTheme="minorHAnsi" w:hAnsiTheme="minorHAnsi"/>
                <w:sz w:val="22"/>
                <w:szCs w:val="22"/>
              </w:rPr>
            </w:pPr>
          </w:p>
        </w:tc>
      </w:tr>
    </w:tbl>
    <w:p w14:paraId="67167F6A" w14:textId="77777777" w:rsidR="003618A5" w:rsidRDefault="003618A5" w:rsidP="003618A5">
      <w:pPr>
        <w:rPr>
          <w:rFonts w:asciiTheme="minorHAnsi" w:hAnsiTheme="minorHAnsi"/>
          <w:sz w:val="22"/>
          <w:szCs w:val="22"/>
        </w:rPr>
      </w:pPr>
    </w:p>
    <w:p w14:paraId="6522F97F" w14:textId="77777777" w:rsidR="003618A5" w:rsidRDefault="003618A5" w:rsidP="003618A5">
      <w:pPr>
        <w:rPr>
          <w:rFonts w:asciiTheme="minorHAnsi" w:hAnsiTheme="minorHAnsi"/>
          <w:sz w:val="22"/>
          <w:szCs w:val="22"/>
        </w:rPr>
      </w:pPr>
    </w:p>
    <w:p w14:paraId="09CA5DDF" w14:textId="77777777" w:rsidR="003618A5" w:rsidRDefault="003618A5" w:rsidP="003618A5">
      <w:pPr>
        <w:keepNext/>
        <w:rPr>
          <w:rFonts w:asciiTheme="minorHAnsi" w:hAnsiTheme="minorHAnsi"/>
          <w:b/>
        </w:rPr>
      </w:pPr>
      <w:r>
        <w:rPr>
          <w:rFonts w:asciiTheme="minorHAnsi" w:hAnsiTheme="minorHAnsi"/>
          <w:b/>
        </w:rPr>
        <w:t>Approval Documents:</w:t>
      </w:r>
    </w:p>
    <w:p w14:paraId="337FFA98" w14:textId="77777777" w:rsidR="003618A5" w:rsidRDefault="003618A5" w:rsidP="003618A5">
      <w:pPr>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8"/>
        <w:gridCol w:w="4788"/>
      </w:tblGrid>
      <w:tr w:rsidR="003618A5" w14:paraId="35914CBF" w14:textId="77777777" w:rsidTr="00CC02FD">
        <w:tc>
          <w:tcPr>
            <w:tcW w:w="4068" w:type="dxa"/>
          </w:tcPr>
          <w:p w14:paraId="4FBD771A" w14:textId="77777777" w:rsidR="003618A5" w:rsidRDefault="003618A5" w:rsidP="00CC02FD">
            <w:pPr>
              <w:rPr>
                <w:b/>
                <w:bCs/>
              </w:rPr>
            </w:pPr>
            <w:r>
              <w:rPr>
                <w:b/>
                <w:bCs/>
              </w:rPr>
              <w:t>7015.15 certified by Certifying Officer on:</w:t>
            </w:r>
          </w:p>
        </w:tc>
        <w:tc>
          <w:tcPr>
            <w:tcW w:w="4788" w:type="dxa"/>
          </w:tcPr>
          <w:p w14:paraId="328F1123" w14:textId="77777777" w:rsidR="003618A5" w:rsidRDefault="003618A5" w:rsidP="00CC02FD">
            <w:pPr>
              <w:rPr>
                <w:b/>
                <w:bCs/>
              </w:rPr>
            </w:pPr>
          </w:p>
        </w:tc>
      </w:tr>
    </w:tbl>
    <w:p w14:paraId="223A1DD8" w14:textId="77777777" w:rsidR="003618A5" w:rsidRDefault="003618A5" w:rsidP="003618A5">
      <w:pPr>
        <w:rPr>
          <w:rFonts w:asciiTheme="minorHAnsi" w:hAnsiTheme="minorHAnsi"/>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4518"/>
      </w:tblGrid>
      <w:tr w:rsidR="003618A5" w14:paraId="13FAFD0E" w14:textId="77777777" w:rsidTr="00CC02FD">
        <w:tc>
          <w:tcPr>
            <w:tcW w:w="4338" w:type="dxa"/>
          </w:tcPr>
          <w:p w14:paraId="2A97B4DF" w14:textId="77777777" w:rsidR="003618A5" w:rsidRDefault="003618A5" w:rsidP="00CC02FD">
            <w:pPr>
              <w:rPr>
                <w:b/>
                <w:bCs/>
              </w:rPr>
            </w:pPr>
            <w:r>
              <w:rPr>
                <w:b/>
                <w:bCs/>
              </w:rPr>
              <w:t>7015.16 certified by Authorizing Officer on:</w:t>
            </w:r>
          </w:p>
        </w:tc>
        <w:tc>
          <w:tcPr>
            <w:tcW w:w="4518" w:type="dxa"/>
          </w:tcPr>
          <w:p w14:paraId="19029AD8" w14:textId="77777777" w:rsidR="003618A5" w:rsidRDefault="003618A5" w:rsidP="00CC02FD">
            <w:pPr>
              <w:rPr>
                <w:b/>
                <w:bCs/>
              </w:rPr>
            </w:pPr>
          </w:p>
        </w:tc>
      </w:tr>
    </w:tbl>
    <w:p w14:paraId="1ECAB87C" w14:textId="77777777" w:rsidR="003618A5" w:rsidRDefault="003618A5" w:rsidP="003618A5">
      <w:pPr>
        <w:rPr>
          <w:rFonts w:ascii="Calibri" w:hAnsi="Calibri"/>
          <w:sz w:val="22"/>
          <w:szCs w:val="22"/>
        </w:rPr>
      </w:pPr>
    </w:p>
    <w:p w14:paraId="621441F0" w14:textId="77777777" w:rsidR="003618A5" w:rsidRDefault="003618A5" w:rsidP="003618A5">
      <w:pPr>
        <w:rPr>
          <w:rFonts w:asciiTheme="minorHAnsi" w:hAnsiTheme="minorHAnsi"/>
          <w:b/>
        </w:rPr>
      </w:pPr>
      <w:r>
        <w:rPr>
          <w:rFonts w:asciiTheme="minorHAnsi" w:hAnsiTheme="minorHAnsi"/>
          <w:b/>
          <w:u w:val="single"/>
        </w:rPr>
        <w:t xml:space="preserve">Funding Information </w:t>
      </w:r>
    </w:p>
    <w:p w14:paraId="3E328CAC" w14:textId="77777777" w:rsidR="003618A5" w:rsidRDefault="003618A5" w:rsidP="003618A5">
      <w:pPr>
        <w:rPr>
          <w:rFonts w:asciiTheme="minorHAnsi" w:hAnsiTheme="minorHAnsi"/>
          <w:sz w:val="22"/>
          <w:szCs w:val="22"/>
        </w:rPr>
      </w:pPr>
    </w:p>
    <w:tbl>
      <w:tblPr>
        <w:tblStyle w:val="TableGrid"/>
        <w:tblpPr w:leftFromText="180" w:rightFromText="180" w:vertAnchor="text" w:horzAnchor="margin" w:tblpY="157"/>
        <w:tblW w:w="9727" w:type="dxa"/>
        <w:tblLook w:val="04A0" w:firstRow="1" w:lastRow="0" w:firstColumn="1" w:lastColumn="0" w:noHBand="0" w:noVBand="1"/>
      </w:tblPr>
      <w:tblGrid>
        <w:gridCol w:w="1857"/>
        <w:gridCol w:w="2804"/>
        <w:gridCol w:w="3459"/>
        <w:gridCol w:w="1607"/>
      </w:tblGrid>
      <w:tr w:rsidR="003618A5" w14:paraId="35FBDA38" w14:textId="77777777" w:rsidTr="00CC02FD">
        <w:tc>
          <w:tcPr>
            <w:tcW w:w="2251" w:type="dxa"/>
          </w:tcPr>
          <w:p w14:paraId="344B7F52" w14:textId="77777777" w:rsidR="003618A5" w:rsidRDefault="003618A5" w:rsidP="00CC02FD">
            <w:pPr>
              <w:rPr>
                <w:b/>
              </w:rPr>
            </w:pPr>
            <w:r>
              <w:rPr>
                <w:b/>
              </w:rPr>
              <w:t>Grant / Project Identification Number</w:t>
            </w:r>
          </w:p>
        </w:tc>
        <w:tc>
          <w:tcPr>
            <w:tcW w:w="2696" w:type="dxa"/>
          </w:tcPr>
          <w:p w14:paraId="4F6048A7" w14:textId="77777777" w:rsidR="003618A5" w:rsidRDefault="003618A5" w:rsidP="00CC02FD">
            <w:pPr>
              <w:rPr>
                <w:b/>
              </w:rPr>
            </w:pPr>
            <w:r>
              <w:rPr>
                <w:b/>
              </w:rPr>
              <w:t xml:space="preserve">HUD Program </w:t>
            </w:r>
          </w:p>
        </w:tc>
        <w:tc>
          <w:tcPr>
            <w:tcW w:w="2878" w:type="dxa"/>
          </w:tcPr>
          <w:p w14:paraId="3BCFFCAB" w14:textId="77777777" w:rsidR="003618A5" w:rsidRDefault="003618A5" w:rsidP="00CC02FD">
            <w:pPr>
              <w:rPr>
                <w:b/>
              </w:rPr>
            </w:pPr>
            <w:r>
              <w:rPr>
                <w:b/>
              </w:rPr>
              <w:t>Program Name</w:t>
            </w:r>
          </w:p>
        </w:tc>
        <w:tc>
          <w:tcPr>
            <w:tcW w:w="1902" w:type="dxa"/>
          </w:tcPr>
          <w:p w14:paraId="351D0955" w14:textId="77777777" w:rsidR="003618A5" w:rsidRDefault="003618A5" w:rsidP="00CC02FD">
            <w:pPr>
              <w:rPr>
                <w:b/>
              </w:rPr>
            </w:pPr>
            <w:r>
              <w:rPr>
                <w:b/>
              </w:rPr>
              <w:t>Funding Amount</w:t>
            </w:r>
          </w:p>
        </w:tc>
      </w:tr>
      <w:tr w:rsidR="003618A5" w14:paraId="33F44438" w14:textId="77777777" w:rsidTr="00CC02FD">
        <w:tc>
          <w:tcPr>
            <w:tcW w:w="0" w:type="auto"/>
          </w:tcPr>
          <w:p w14:paraId="19EF761B" w14:textId="77777777" w:rsidR="003618A5" w:rsidRDefault="003618A5" w:rsidP="00CC02FD">
            <w:pPr>
              <w:spacing w:beforeAutospacing="1" w:afterAutospacing="1"/>
            </w:pPr>
            <w:r>
              <w:rPr>
                <w:rFonts w:ascii="Calibri" w:hAnsi="Calibri"/>
              </w:rPr>
              <w:t>B-25-MC-27-0007</w:t>
            </w:r>
          </w:p>
        </w:tc>
        <w:tc>
          <w:tcPr>
            <w:tcW w:w="0" w:type="auto"/>
          </w:tcPr>
          <w:p w14:paraId="1292A288" w14:textId="77777777" w:rsidR="003618A5" w:rsidRDefault="003618A5" w:rsidP="00CC02FD">
            <w:pPr>
              <w:spacing w:beforeAutospacing="1" w:afterAutospacing="1"/>
            </w:pPr>
            <w:r>
              <w:rPr>
                <w:rFonts w:ascii="Calibri" w:hAnsi="Calibri"/>
              </w:rPr>
              <w:t>Community Planning and Development (CPD)</w:t>
            </w:r>
          </w:p>
        </w:tc>
        <w:tc>
          <w:tcPr>
            <w:tcW w:w="0" w:type="auto"/>
          </w:tcPr>
          <w:p w14:paraId="1E720224" w14:textId="77777777" w:rsidR="003618A5" w:rsidRDefault="003618A5" w:rsidP="00CC02FD">
            <w:pPr>
              <w:spacing w:beforeAutospacing="1" w:afterAutospacing="1"/>
            </w:pPr>
            <w:r>
              <w:rPr>
                <w:rFonts w:ascii="Calibri" w:hAnsi="Calibri"/>
              </w:rPr>
              <w:t>Community Development Block Grants (CDBG) (Entitlement)</w:t>
            </w:r>
          </w:p>
        </w:tc>
        <w:tc>
          <w:tcPr>
            <w:tcW w:w="0" w:type="auto"/>
          </w:tcPr>
          <w:p w14:paraId="16C8E48A" w14:textId="77777777" w:rsidR="003618A5" w:rsidRDefault="003618A5" w:rsidP="00CC02FD">
            <w:pPr>
              <w:spacing w:beforeAutospacing="1" w:afterAutospacing="1"/>
            </w:pPr>
            <w:r>
              <w:rPr>
                <w:rFonts w:ascii="Calibri" w:hAnsi="Calibri"/>
              </w:rPr>
              <w:t>$160,000.00</w:t>
            </w:r>
          </w:p>
        </w:tc>
      </w:tr>
    </w:tbl>
    <w:p w14:paraId="3CE9FA20" w14:textId="77777777" w:rsidR="003618A5" w:rsidRDefault="003618A5" w:rsidP="003618A5">
      <w:pPr>
        <w:rPr>
          <w:rFonts w:asciiTheme="minorHAnsi" w:hAnsiTheme="minorHAnsi"/>
          <w:sz w:val="22"/>
          <w:szCs w:val="2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5778"/>
      </w:tblGrid>
      <w:tr w:rsidR="003618A5" w14:paraId="7FBFFD0D" w14:textId="77777777" w:rsidTr="00CC02FD">
        <w:tc>
          <w:tcPr>
            <w:tcW w:w="3798" w:type="dxa"/>
          </w:tcPr>
          <w:p w14:paraId="772D7909" w14:textId="77777777" w:rsidR="003618A5" w:rsidRDefault="003618A5" w:rsidP="00CC02FD">
            <w:pPr>
              <w:rPr>
                <w:b/>
              </w:rPr>
            </w:pPr>
            <w:r>
              <w:rPr>
                <w:b/>
              </w:rPr>
              <w:t xml:space="preserve">Estimated Total HUD Funded Amount: </w:t>
            </w:r>
          </w:p>
          <w:p w14:paraId="26893F30" w14:textId="77777777" w:rsidR="003618A5" w:rsidRDefault="003618A5" w:rsidP="00CC02FD"/>
        </w:tc>
        <w:tc>
          <w:tcPr>
            <w:tcW w:w="5778" w:type="dxa"/>
          </w:tcPr>
          <w:p w14:paraId="7A49E415" w14:textId="77777777" w:rsidR="003618A5" w:rsidRDefault="003618A5" w:rsidP="00CC02FD">
            <w:pPr>
              <w:spacing w:beforeAutospacing="1" w:afterAutospacing="1"/>
            </w:pPr>
            <w:r>
              <w:t>$160,000.00</w:t>
            </w:r>
          </w:p>
        </w:tc>
      </w:tr>
    </w:tbl>
    <w:p w14:paraId="035BCCA5" w14:textId="77777777" w:rsidR="003618A5" w:rsidRDefault="003618A5" w:rsidP="003618A5">
      <w:pPr>
        <w:rPr>
          <w:rFonts w:asciiTheme="minorHAnsi" w:hAnsiTheme="minorHAnsi"/>
          <w:sz w:val="22"/>
          <w:szCs w:val="2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8"/>
        <w:gridCol w:w="4608"/>
      </w:tblGrid>
      <w:tr w:rsidR="003618A5" w14:paraId="58972FE7" w14:textId="77777777" w:rsidTr="00CC02FD">
        <w:tc>
          <w:tcPr>
            <w:tcW w:w="4968" w:type="dxa"/>
          </w:tcPr>
          <w:p w14:paraId="73C67F39" w14:textId="77777777" w:rsidR="003618A5" w:rsidRDefault="003618A5" w:rsidP="00CC02FD">
            <w:r>
              <w:rPr>
                <w:b/>
              </w:rPr>
              <w:t>Estimated Total Project Cost [24 CFR 58.2 (a) (5)]:</w:t>
            </w:r>
          </w:p>
        </w:tc>
        <w:tc>
          <w:tcPr>
            <w:tcW w:w="4608" w:type="dxa"/>
          </w:tcPr>
          <w:p w14:paraId="210BB122" w14:textId="77777777" w:rsidR="003618A5" w:rsidRDefault="003618A5" w:rsidP="00CC02FD">
            <w:pPr>
              <w:spacing w:beforeAutospacing="1" w:afterAutospacing="1"/>
            </w:pPr>
            <w:r>
              <w:t>$160,000.00</w:t>
            </w:r>
          </w:p>
        </w:tc>
      </w:tr>
    </w:tbl>
    <w:p w14:paraId="3B15A6DB" w14:textId="77777777" w:rsidR="003618A5" w:rsidRDefault="003618A5" w:rsidP="003618A5">
      <w:pPr>
        <w:keepNext/>
        <w:rPr>
          <w:rFonts w:ascii="Calibri" w:hAnsi="Calibri"/>
          <w:b/>
          <w:sz w:val="22"/>
          <w:szCs w:val="22"/>
        </w:rPr>
      </w:pPr>
    </w:p>
    <w:p w14:paraId="48AEF5A7" w14:textId="77777777" w:rsidR="003618A5" w:rsidRDefault="003618A5" w:rsidP="003618A5">
      <w:pPr>
        <w:keepNext/>
        <w:rPr>
          <w:rFonts w:ascii="Calibri" w:hAnsi="Calibri"/>
          <w:b/>
          <w:sz w:val="22"/>
          <w:szCs w:val="22"/>
          <w:u w:val="single"/>
        </w:rPr>
      </w:pPr>
    </w:p>
    <w:p w14:paraId="7B12D631" w14:textId="77777777" w:rsidR="003618A5" w:rsidRDefault="003618A5" w:rsidP="003618A5">
      <w:pPr>
        <w:keepNext/>
        <w:rPr>
          <w:rFonts w:ascii="Calibri" w:hAnsi="Calibri"/>
          <w:sz w:val="22"/>
          <w:szCs w:val="22"/>
          <w:u w:val="single"/>
        </w:rPr>
      </w:pPr>
      <w:r>
        <w:rPr>
          <w:rFonts w:ascii="Calibri" w:hAnsi="Calibri"/>
          <w:b/>
          <w:sz w:val="22"/>
          <w:szCs w:val="22"/>
          <w:u w:val="single"/>
        </w:rPr>
        <w:t>Compliance with 24 CFR §50.4, §58.5 and §58.6 Laws and Authorities</w:t>
      </w:r>
    </w:p>
    <w:p w14:paraId="1CAFFD6E" w14:textId="77777777" w:rsidR="003618A5" w:rsidRDefault="003618A5" w:rsidP="003618A5">
      <w:pPr>
        <w:tabs>
          <w:tab w:val="left" w:pos="0"/>
        </w:tabs>
        <w:suppressAutoHyphens/>
        <w:rPr>
          <w:rFonts w:ascii="Calibri" w:hAnsi="Calibri"/>
          <w:b/>
          <w:sz w:val="22"/>
          <w:szCs w:val="22"/>
        </w:rPr>
      </w:pPr>
    </w:p>
    <w:tbl>
      <w:tblPr>
        <w:tblW w:w="936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510"/>
        <w:gridCol w:w="1980"/>
        <w:gridCol w:w="3870"/>
      </w:tblGrid>
      <w:tr w:rsidR="003618A5" w14:paraId="35D244FE" w14:textId="77777777" w:rsidTr="00CC02FD">
        <w:trPr>
          <w:cantSplit/>
        </w:trPr>
        <w:tc>
          <w:tcPr>
            <w:tcW w:w="3510" w:type="dxa"/>
            <w:tcBorders>
              <w:top w:val="single" w:sz="4" w:space="0" w:color="auto"/>
              <w:left w:val="single" w:sz="4" w:space="0" w:color="auto"/>
              <w:bottom w:val="single" w:sz="4" w:space="0" w:color="auto"/>
              <w:right w:val="single" w:sz="4" w:space="0" w:color="auto"/>
            </w:tcBorders>
          </w:tcPr>
          <w:p w14:paraId="269A2088" w14:textId="77777777" w:rsidR="003618A5" w:rsidRDefault="003618A5" w:rsidP="00CC02FD">
            <w:pPr>
              <w:tabs>
                <w:tab w:val="left" w:pos="0"/>
              </w:tabs>
              <w:suppressAutoHyphens/>
              <w:rPr>
                <w:rFonts w:ascii="Calibri" w:hAnsi="Calibri"/>
                <w:sz w:val="22"/>
                <w:szCs w:val="22"/>
              </w:rPr>
            </w:pPr>
            <w:r>
              <w:rPr>
                <w:rFonts w:ascii="Calibri" w:hAnsi="Calibri"/>
                <w:b/>
                <w:sz w:val="22"/>
                <w:szCs w:val="22"/>
              </w:rPr>
              <w:t>Compliance Factors</w:t>
            </w:r>
            <w:r>
              <w:rPr>
                <w:rFonts w:ascii="Calibri" w:hAnsi="Calibri"/>
                <w:sz w:val="22"/>
                <w:szCs w:val="22"/>
              </w:rPr>
              <w:t xml:space="preserve">: </w:t>
            </w:r>
          </w:p>
          <w:p w14:paraId="01DEC465" w14:textId="77777777" w:rsidR="003618A5" w:rsidRDefault="003618A5" w:rsidP="00CC02FD">
            <w:pPr>
              <w:tabs>
                <w:tab w:val="left" w:pos="0"/>
              </w:tabs>
              <w:suppressAutoHyphens/>
              <w:rPr>
                <w:rFonts w:asciiTheme="minorHAnsi" w:hAnsiTheme="minorHAnsi"/>
                <w:b/>
                <w:sz w:val="22"/>
                <w:szCs w:val="22"/>
              </w:rPr>
            </w:pPr>
            <w:r>
              <w:rPr>
                <w:rFonts w:ascii="Calibri" w:hAnsi="Calibri"/>
                <w:sz w:val="22"/>
                <w:szCs w:val="22"/>
              </w:rPr>
              <w:t>Statutes, Executive Orders, and Regulations listed at 24 CFR §50.4, §58.5, and §58.6</w:t>
            </w:r>
          </w:p>
        </w:tc>
        <w:tc>
          <w:tcPr>
            <w:tcW w:w="1980" w:type="dxa"/>
            <w:tcBorders>
              <w:top w:val="single" w:sz="4" w:space="0" w:color="auto"/>
              <w:left w:val="single" w:sz="4" w:space="0" w:color="auto"/>
              <w:bottom w:val="single" w:sz="4" w:space="0" w:color="auto"/>
              <w:right w:val="single" w:sz="4" w:space="0" w:color="auto"/>
            </w:tcBorders>
          </w:tcPr>
          <w:p w14:paraId="5A211900" w14:textId="77777777" w:rsidR="003618A5" w:rsidRDefault="003618A5" w:rsidP="00CC02FD">
            <w:pPr>
              <w:tabs>
                <w:tab w:val="left" w:pos="0"/>
              </w:tabs>
              <w:suppressAutoHyphens/>
              <w:spacing w:before="90" w:after="54"/>
              <w:jc w:val="center"/>
              <w:rPr>
                <w:rFonts w:asciiTheme="minorHAnsi" w:hAnsiTheme="minorHAnsi"/>
                <w:sz w:val="22"/>
                <w:szCs w:val="22"/>
              </w:rPr>
            </w:pPr>
            <w:r>
              <w:rPr>
                <w:rFonts w:ascii="Calibri" w:hAnsi="Calibri"/>
                <w:sz w:val="22"/>
                <w:szCs w:val="22"/>
              </w:rPr>
              <w:t>Was compliance achieved at the broad level of review?</w:t>
            </w:r>
          </w:p>
        </w:tc>
        <w:tc>
          <w:tcPr>
            <w:tcW w:w="3870" w:type="dxa"/>
            <w:tcBorders>
              <w:top w:val="single" w:sz="4" w:space="0" w:color="auto"/>
              <w:left w:val="single" w:sz="4" w:space="0" w:color="auto"/>
              <w:bottom w:val="single" w:sz="4" w:space="0" w:color="auto"/>
              <w:right w:val="single" w:sz="4" w:space="0" w:color="auto"/>
            </w:tcBorders>
          </w:tcPr>
          <w:p w14:paraId="42C90BB0" w14:textId="77777777" w:rsidR="003618A5" w:rsidRDefault="003618A5" w:rsidP="00CC02FD">
            <w:pPr>
              <w:tabs>
                <w:tab w:val="left" w:pos="0"/>
              </w:tabs>
              <w:suppressAutoHyphens/>
              <w:jc w:val="center"/>
              <w:rPr>
                <w:rFonts w:asciiTheme="minorHAnsi" w:hAnsiTheme="minorHAnsi"/>
                <w:sz w:val="22"/>
                <w:szCs w:val="22"/>
              </w:rPr>
            </w:pPr>
            <w:r>
              <w:rPr>
                <w:rFonts w:ascii="Calibri" w:hAnsi="Calibri"/>
                <w:sz w:val="22"/>
                <w:szCs w:val="22"/>
              </w:rPr>
              <w:t>Describe here compliance determinations made at the broad level and source documentation.</w:t>
            </w:r>
          </w:p>
        </w:tc>
      </w:tr>
      <w:tr w:rsidR="003618A5" w14:paraId="421C784C" w14:textId="77777777" w:rsidTr="00CC02FD">
        <w:trPr>
          <w:cantSplit/>
        </w:trPr>
        <w:tc>
          <w:tcPr>
            <w:tcW w:w="9360" w:type="dxa"/>
            <w:gridSpan w:val="3"/>
          </w:tcPr>
          <w:p w14:paraId="5EAD86E2" w14:textId="77777777" w:rsidR="003618A5" w:rsidRDefault="003618A5" w:rsidP="00CC02FD">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 xml:space="preserve">STATUTES, EXECUTIVE ORDERS, AND REGULATIONS LISTED AT 24 CFR </w:t>
            </w:r>
            <w:r>
              <w:rPr>
                <w:rFonts w:ascii="Calibri" w:hAnsi="Calibri"/>
                <w:b/>
                <w:sz w:val="22"/>
                <w:szCs w:val="22"/>
              </w:rPr>
              <w:t>§50.4 &amp; § 58.6</w:t>
            </w:r>
          </w:p>
        </w:tc>
      </w:tr>
      <w:tr w:rsidR="003618A5" w14:paraId="2D159CDC" w14:textId="77777777" w:rsidTr="00CC02FD">
        <w:tc>
          <w:tcPr>
            <w:tcW w:w="3510" w:type="dxa"/>
          </w:tcPr>
          <w:p w14:paraId="593FE089" w14:textId="77777777" w:rsidR="003618A5" w:rsidRDefault="003618A5" w:rsidP="00CC02FD">
            <w:pPr>
              <w:spacing w:beforeAutospacing="1" w:afterAutospacing="1"/>
            </w:pPr>
            <w:r>
              <w:rPr>
                <w:rFonts w:ascii="Calibri" w:hAnsi="Calibri"/>
                <w:sz w:val="22"/>
              </w:rPr>
              <w:t>Airport Hazards</w:t>
            </w:r>
          </w:p>
        </w:tc>
        <w:tc>
          <w:tcPr>
            <w:tcW w:w="1980" w:type="dxa"/>
          </w:tcPr>
          <w:p w14:paraId="0295DB50" w14:textId="77777777" w:rsidR="003618A5" w:rsidRDefault="003618A5" w:rsidP="00CC02FD">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4A0B42FC" w14:textId="77777777" w:rsidR="003618A5" w:rsidRDefault="003618A5" w:rsidP="00CC02FD">
            <w:pPr>
              <w:spacing w:beforeAutospacing="1" w:afterAutospacing="1"/>
            </w:pPr>
            <w:r>
              <w:rPr>
                <w:rFonts w:ascii="Calibri" w:hAnsi="Calibri"/>
                <w:sz w:val="22"/>
              </w:rPr>
              <w:t xml:space="preserve"> </w:t>
            </w:r>
          </w:p>
        </w:tc>
      </w:tr>
      <w:tr w:rsidR="003618A5" w14:paraId="5D1F53B5" w14:textId="77777777" w:rsidTr="00CC02FD">
        <w:tc>
          <w:tcPr>
            <w:tcW w:w="3510" w:type="dxa"/>
          </w:tcPr>
          <w:p w14:paraId="312F7033" w14:textId="77777777" w:rsidR="003618A5" w:rsidRDefault="003618A5" w:rsidP="00CC02FD">
            <w:pPr>
              <w:spacing w:beforeAutospacing="1" w:afterAutospacing="1"/>
            </w:pPr>
            <w:r>
              <w:rPr>
                <w:rFonts w:ascii="Calibri" w:hAnsi="Calibri"/>
                <w:sz w:val="22"/>
              </w:rPr>
              <w:t xml:space="preserve">Coastal Barrier Resources Act </w:t>
            </w:r>
          </w:p>
        </w:tc>
        <w:tc>
          <w:tcPr>
            <w:tcW w:w="1980" w:type="dxa"/>
          </w:tcPr>
          <w:p w14:paraId="03F02AEC" w14:textId="77777777" w:rsidR="003618A5" w:rsidRDefault="003618A5" w:rsidP="00CC02FD">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2FAB63C5" w14:textId="77777777" w:rsidR="003618A5" w:rsidRDefault="003618A5" w:rsidP="00CC02FD">
            <w:pPr>
              <w:spacing w:beforeAutospacing="1" w:afterAutospacing="1"/>
            </w:pPr>
            <w:r>
              <w:rPr>
                <w:rFonts w:ascii="Calibri" w:hAnsi="Calibri"/>
                <w:sz w:val="22"/>
              </w:rPr>
              <w:t xml:space="preserve">We utilized the U.S. Fish and Wildlife Service's "Coastal Barrier Resources System Mapper" GIS application to determine whether the City of Saint Paul falls into a CBRS. According to </w:t>
            </w:r>
            <w:proofErr w:type="gramStart"/>
            <w:r>
              <w:rPr>
                <w:rFonts w:ascii="Calibri" w:hAnsi="Calibri"/>
                <w:sz w:val="22"/>
              </w:rPr>
              <w:t>the USFWS</w:t>
            </w:r>
            <w:proofErr w:type="gramEnd"/>
            <w:r>
              <w:rPr>
                <w:rFonts w:ascii="Calibri" w:hAnsi="Calibri"/>
                <w:sz w:val="22"/>
              </w:rPr>
              <w:t xml:space="preserve">, the only CBRS found in Minnesota is the "John H. Chafee CBRS" in Duluth, Minnesota. Since the proposed HUD project is within the city of Saint Paul, Minnesota, approximately 160 miles south of the "John H. Chafee CBRS", it can be determined that there </w:t>
            </w:r>
            <w:r>
              <w:rPr>
                <w:rFonts w:ascii="Calibri" w:hAnsi="Calibri"/>
                <w:sz w:val="22"/>
              </w:rPr>
              <w:lastRenderedPageBreak/>
              <w:t>will be no effect. Therefore, this project is compliant with the Coastal Barrier Resources Act.</w:t>
            </w:r>
          </w:p>
        </w:tc>
      </w:tr>
      <w:tr w:rsidR="003618A5" w14:paraId="150F6853" w14:textId="77777777" w:rsidTr="00CC02FD">
        <w:tc>
          <w:tcPr>
            <w:tcW w:w="3510" w:type="dxa"/>
          </w:tcPr>
          <w:p w14:paraId="15DB2A1D" w14:textId="77777777" w:rsidR="003618A5" w:rsidRDefault="003618A5" w:rsidP="00CC02FD">
            <w:pPr>
              <w:spacing w:beforeAutospacing="1" w:afterAutospacing="1"/>
            </w:pPr>
            <w:r>
              <w:rPr>
                <w:rFonts w:ascii="Calibri" w:hAnsi="Calibri"/>
                <w:sz w:val="22"/>
              </w:rPr>
              <w:lastRenderedPageBreak/>
              <w:t>Flood Insurance</w:t>
            </w:r>
          </w:p>
        </w:tc>
        <w:tc>
          <w:tcPr>
            <w:tcW w:w="1980" w:type="dxa"/>
          </w:tcPr>
          <w:p w14:paraId="13EB4878" w14:textId="77777777" w:rsidR="003618A5" w:rsidRDefault="003618A5" w:rsidP="00CC02FD">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4447E455" w14:textId="77777777" w:rsidR="003618A5" w:rsidRDefault="003618A5" w:rsidP="00CC02FD">
            <w:pPr>
              <w:spacing w:beforeAutospacing="1" w:afterAutospacing="1"/>
            </w:pPr>
            <w:r>
              <w:rPr>
                <w:rFonts w:ascii="Calibri" w:hAnsi="Calibri"/>
                <w:sz w:val="22"/>
              </w:rPr>
              <w:t xml:space="preserve"> </w:t>
            </w:r>
          </w:p>
        </w:tc>
      </w:tr>
      <w:tr w:rsidR="003618A5" w14:paraId="2F33F2D8" w14:textId="77777777" w:rsidTr="00CC02FD">
        <w:trPr>
          <w:cantSplit/>
        </w:trPr>
        <w:tc>
          <w:tcPr>
            <w:tcW w:w="9360" w:type="dxa"/>
            <w:gridSpan w:val="3"/>
          </w:tcPr>
          <w:p w14:paraId="0B21EAA8" w14:textId="77777777" w:rsidR="003618A5" w:rsidRDefault="003618A5" w:rsidP="00CC02FD">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 xml:space="preserve">STATUTES, EXECUTIVE ORDERS, AND REGULATIONS LISTED AT 24 CFR </w:t>
            </w:r>
            <w:r>
              <w:rPr>
                <w:rFonts w:ascii="Calibri" w:hAnsi="Calibri"/>
                <w:b/>
                <w:sz w:val="22"/>
                <w:szCs w:val="22"/>
              </w:rPr>
              <w:t>§50.4 &amp; § 58.5</w:t>
            </w:r>
          </w:p>
        </w:tc>
      </w:tr>
      <w:tr w:rsidR="003618A5" w14:paraId="700CCF24" w14:textId="77777777" w:rsidTr="00CC02FD">
        <w:tc>
          <w:tcPr>
            <w:tcW w:w="3510" w:type="dxa"/>
          </w:tcPr>
          <w:p w14:paraId="76F80AB4" w14:textId="77777777" w:rsidR="003618A5" w:rsidRDefault="003618A5" w:rsidP="00CC02FD">
            <w:pPr>
              <w:spacing w:beforeAutospacing="1" w:afterAutospacing="1"/>
            </w:pPr>
            <w:r>
              <w:rPr>
                <w:rFonts w:ascii="Calibri" w:hAnsi="Calibri"/>
                <w:sz w:val="22"/>
              </w:rPr>
              <w:t>Air Quality</w:t>
            </w:r>
          </w:p>
        </w:tc>
        <w:tc>
          <w:tcPr>
            <w:tcW w:w="1980" w:type="dxa"/>
          </w:tcPr>
          <w:p w14:paraId="24BF8B1C" w14:textId="77777777" w:rsidR="003618A5" w:rsidRDefault="003618A5" w:rsidP="00CC02FD">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6348846A" w14:textId="77777777" w:rsidR="003618A5" w:rsidRDefault="003618A5" w:rsidP="00CC02FD">
            <w:pPr>
              <w:spacing w:beforeAutospacing="1" w:afterAutospacing="1"/>
            </w:pPr>
            <w:r>
              <w:rPr>
                <w:rFonts w:ascii="Calibri" w:hAnsi="Calibri"/>
                <w:sz w:val="22"/>
              </w:rPr>
              <w:t>Based on the project description, this project includes no activities that would require further evaluation under the Clean Air Act. In addition, we have returned to Attainment Status with the NAAQS listed in the EPA Greenbook for Ramsey County, Minnesota. The NAAQS listed include Carbon Monoxide, PM-10, and Sulfur Dioxide. Therefore, the project is compliant with the Clean Air Act.</w:t>
            </w:r>
          </w:p>
        </w:tc>
      </w:tr>
      <w:tr w:rsidR="003618A5" w14:paraId="57C444E8" w14:textId="77777777" w:rsidTr="00CC02FD">
        <w:tc>
          <w:tcPr>
            <w:tcW w:w="3510" w:type="dxa"/>
          </w:tcPr>
          <w:p w14:paraId="367382DA" w14:textId="77777777" w:rsidR="003618A5" w:rsidRDefault="003618A5" w:rsidP="00CC02FD">
            <w:pPr>
              <w:spacing w:beforeAutospacing="1" w:afterAutospacing="1"/>
            </w:pPr>
            <w:r>
              <w:rPr>
                <w:rFonts w:ascii="Calibri" w:hAnsi="Calibri"/>
                <w:sz w:val="22"/>
              </w:rPr>
              <w:t>Coastal Zone Management Act</w:t>
            </w:r>
          </w:p>
        </w:tc>
        <w:tc>
          <w:tcPr>
            <w:tcW w:w="1980" w:type="dxa"/>
          </w:tcPr>
          <w:p w14:paraId="086FB8E5" w14:textId="77777777" w:rsidR="003618A5" w:rsidRDefault="003618A5" w:rsidP="00CC02FD">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4114D88C" w14:textId="77777777" w:rsidR="003618A5" w:rsidRDefault="003618A5" w:rsidP="00CC02FD">
            <w:pPr>
              <w:spacing w:beforeAutospacing="1" w:afterAutospacing="1"/>
            </w:pPr>
            <w:r>
              <w:rPr>
                <w:rFonts w:ascii="Calibri" w:hAnsi="Calibri"/>
                <w:sz w:val="22"/>
              </w:rPr>
              <w:t>In the state of Minnesota, the only coastal zone that is protected by the Coastal Zone Management Act (CZMA) is along the coast of Lake Superior. The project will occur within the City of Saint Paul and is approximately 130 miles away from coastal areas protected in the Minnesota Department of Natural Resources coastal management plan. Therefore, the project is compliant with the Coastal Zone Management Act.</w:t>
            </w:r>
          </w:p>
        </w:tc>
      </w:tr>
      <w:tr w:rsidR="003618A5" w14:paraId="48FB7375" w14:textId="77777777" w:rsidTr="00CC02FD">
        <w:tc>
          <w:tcPr>
            <w:tcW w:w="3510" w:type="dxa"/>
          </w:tcPr>
          <w:p w14:paraId="1F944E27" w14:textId="77777777" w:rsidR="003618A5" w:rsidRDefault="003618A5" w:rsidP="00CC02FD">
            <w:pPr>
              <w:spacing w:beforeAutospacing="1" w:afterAutospacing="1"/>
            </w:pPr>
            <w:r>
              <w:rPr>
                <w:rFonts w:ascii="Calibri" w:hAnsi="Calibri"/>
                <w:sz w:val="22"/>
              </w:rPr>
              <w:t>Contamination and Toxic Substances</w:t>
            </w:r>
          </w:p>
        </w:tc>
        <w:tc>
          <w:tcPr>
            <w:tcW w:w="1980" w:type="dxa"/>
          </w:tcPr>
          <w:p w14:paraId="1786E7CA" w14:textId="77777777" w:rsidR="003618A5" w:rsidRDefault="003618A5" w:rsidP="00CC02FD">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2D76FE03" w14:textId="77777777" w:rsidR="003618A5" w:rsidRDefault="003618A5" w:rsidP="00CC02FD">
            <w:pPr>
              <w:spacing w:beforeAutospacing="1" w:afterAutospacing="1"/>
            </w:pPr>
            <w:r>
              <w:rPr>
                <w:rFonts w:ascii="Calibri" w:hAnsi="Calibri"/>
                <w:sz w:val="22"/>
              </w:rPr>
              <w:t xml:space="preserve"> </w:t>
            </w:r>
          </w:p>
        </w:tc>
      </w:tr>
      <w:tr w:rsidR="003618A5" w14:paraId="32B68DE5" w14:textId="77777777" w:rsidTr="00CC02FD">
        <w:tc>
          <w:tcPr>
            <w:tcW w:w="3510" w:type="dxa"/>
          </w:tcPr>
          <w:p w14:paraId="71893C72" w14:textId="77777777" w:rsidR="003618A5" w:rsidRDefault="003618A5" w:rsidP="00CC02FD">
            <w:pPr>
              <w:spacing w:beforeAutospacing="1" w:afterAutospacing="1"/>
            </w:pPr>
            <w:r>
              <w:rPr>
                <w:rFonts w:ascii="Calibri" w:hAnsi="Calibri"/>
                <w:sz w:val="22"/>
              </w:rPr>
              <w:t>Endangered Species Act</w:t>
            </w:r>
          </w:p>
        </w:tc>
        <w:tc>
          <w:tcPr>
            <w:tcW w:w="1980" w:type="dxa"/>
          </w:tcPr>
          <w:p w14:paraId="38E0E5AA" w14:textId="77777777" w:rsidR="003618A5" w:rsidRDefault="003618A5" w:rsidP="00CC02FD">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26D7752A" w14:textId="77777777" w:rsidR="003618A5" w:rsidRDefault="003618A5" w:rsidP="00CC02FD">
            <w:pPr>
              <w:spacing w:beforeAutospacing="1" w:afterAutospacing="1"/>
            </w:pPr>
            <w:r>
              <w:rPr>
                <w:rFonts w:ascii="Calibri" w:hAnsi="Calibri"/>
                <w:sz w:val="22"/>
              </w:rPr>
              <w:t>The project will have No Effect due to the nature of activities involved. The project will be replacing lead compromised windows to reduce subsequent exposure to children. This will occur in occupied units of existing structures. Therefore, the project is compliant with Section 7 requirements.</w:t>
            </w:r>
          </w:p>
        </w:tc>
      </w:tr>
      <w:tr w:rsidR="003618A5" w14:paraId="4EF63BEC" w14:textId="77777777" w:rsidTr="00CC02FD">
        <w:tc>
          <w:tcPr>
            <w:tcW w:w="3510" w:type="dxa"/>
          </w:tcPr>
          <w:p w14:paraId="206E6887" w14:textId="77777777" w:rsidR="003618A5" w:rsidRDefault="003618A5" w:rsidP="00CC02FD">
            <w:pPr>
              <w:spacing w:beforeAutospacing="1" w:afterAutospacing="1"/>
            </w:pPr>
            <w:r>
              <w:rPr>
                <w:rFonts w:ascii="Calibri" w:hAnsi="Calibri"/>
                <w:sz w:val="22"/>
              </w:rPr>
              <w:t>Explosive and Flammable Hazards</w:t>
            </w:r>
          </w:p>
        </w:tc>
        <w:tc>
          <w:tcPr>
            <w:tcW w:w="1980" w:type="dxa"/>
          </w:tcPr>
          <w:p w14:paraId="46ACD0D2" w14:textId="77777777" w:rsidR="003618A5" w:rsidRDefault="003618A5" w:rsidP="00CC02FD">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6ED3D098" w14:textId="77777777" w:rsidR="003618A5" w:rsidRDefault="003618A5" w:rsidP="00CC02FD">
            <w:pPr>
              <w:spacing w:beforeAutospacing="1" w:afterAutospacing="1"/>
            </w:pPr>
            <w:r>
              <w:rPr>
                <w:rFonts w:ascii="Calibri" w:hAnsi="Calibri"/>
                <w:sz w:val="22"/>
              </w:rPr>
              <w:t xml:space="preserve">Based on the project description, the project includes no activities that would require further evaluation under this section. The project seeks to solely replace windows containing lead. Project activities do not include the development of a hazardous facility or the development, construction, or rehabilitation of a structure that will </w:t>
            </w:r>
            <w:r>
              <w:rPr>
                <w:rFonts w:ascii="Calibri" w:hAnsi="Calibri"/>
                <w:sz w:val="22"/>
              </w:rPr>
              <w:lastRenderedPageBreak/>
              <w:t>increase residential density or conversion. Therefore, the project is compliant with Explosive and Flammable Hazard requirements.</w:t>
            </w:r>
          </w:p>
        </w:tc>
      </w:tr>
      <w:tr w:rsidR="003618A5" w14:paraId="77896185" w14:textId="77777777" w:rsidTr="00CC02FD">
        <w:tc>
          <w:tcPr>
            <w:tcW w:w="3510" w:type="dxa"/>
          </w:tcPr>
          <w:p w14:paraId="5765AB5E" w14:textId="77777777" w:rsidR="003618A5" w:rsidRDefault="003618A5" w:rsidP="00CC02FD">
            <w:pPr>
              <w:spacing w:beforeAutospacing="1" w:afterAutospacing="1"/>
            </w:pPr>
            <w:r>
              <w:rPr>
                <w:rFonts w:ascii="Calibri" w:hAnsi="Calibri"/>
                <w:sz w:val="22"/>
              </w:rPr>
              <w:lastRenderedPageBreak/>
              <w:t>Farmlands Protection</w:t>
            </w:r>
          </w:p>
        </w:tc>
        <w:tc>
          <w:tcPr>
            <w:tcW w:w="1980" w:type="dxa"/>
          </w:tcPr>
          <w:p w14:paraId="726C1ECB" w14:textId="77777777" w:rsidR="003618A5" w:rsidRDefault="003618A5" w:rsidP="00CC02FD">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38E6564C" w14:textId="77777777" w:rsidR="003618A5" w:rsidRDefault="003618A5" w:rsidP="00CC02FD">
            <w:pPr>
              <w:spacing w:beforeAutospacing="1" w:afterAutospacing="1"/>
            </w:pPr>
            <w:r>
              <w:rPr>
                <w:rFonts w:ascii="Calibri" w:hAnsi="Calibri"/>
                <w:sz w:val="22"/>
              </w:rPr>
              <w:t xml:space="preserve">This project does not include any activities that could potentially convert agricultural land to </w:t>
            </w:r>
            <w:proofErr w:type="gramStart"/>
            <w:r>
              <w:rPr>
                <w:rFonts w:ascii="Calibri" w:hAnsi="Calibri"/>
                <w:sz w:val="22"/>
              </w:rPr>
              <w:t>a non</w:t>
            </w:r>
            <w:proofErr w:type="gramEnd"/>
            <w:r>
              <w:rPr>
                <w:rFonts w:ascii="Calibri" w:hAnsi="Calibri"/>
                <w:sz w:val="22"/>
              </w:rPr>
              <w:t>-agricultural use. The project is compliant with the Farmland Protection Policy Act.</w:t>
            </w:r>
          </w:p>
        </w:tc>
      </w:tr>
      <w:tr w:rsidR="003618A5" w14:paraId="02BD26DD" w14:textId="77777777" w:rsidTr="00CC02FD">
        <w:tc>
          <w:tcPr>
            <w:tcW w:w="3510" w:type="dxa"/>
          </w:tcPr>
          <w:p w14:paraId="6C6F2932" w14:textId="77777777" w:rsidR="003618A5" w:rsidRDefault="003618A5" w:rsidP="00CC02FD">
            <w:pPr>
              <w:spacing w:beforeAutospacing="1" w:afterAutospacing="1"/>
            </w:pPr>
            <w:r>
              <w:rPr>
                <w:rFonts w:ascii="Calibri" w:hAnsi="Calibri"/>
                <w:sz w:val="22"/>
              </w:rPr>
              <w:t>Floodplain Management</w:t>
            </w:r>
          </w:p>
        </w:tc>
        <w:tc>
          <w:tcPr>
            <w:tcW w:w="1980" w:type="dxa"/>
          </w:tcPr>
          <w:p w14:paraId="7F8C42FE" w14:textId="77777777" w:rsidR="003618A5" w:rsidRDefault="003618A5" w:rsidP="00CC02FD">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42F316C4" w14:textId="77777777" w:rsidR="003618A5" w:rsidRDefault="003618A5" w:rsidP="00CC02FD">
            <w:pPr>
              <w:spacing w:beforeAutospacing="1" w:afterAutospacing="1"/>
            </w:pPr>
            <w:r>
              <w:rPr>
                <w:rFonts w:ascii="Calibri" w:hAnsi="Calibri"/>
                <w:sz w:val="22"/>
              </w:rPr>
              <w:t xml:space="preserve"> </w:t>
            </w:r>
          </w:p>
        </w:tc>
      </w:tr>
      <w:tr w:rsidR="003618A5" w14:paraId="58906C59" w14:textId="77777777" w:rsidTr="00CC02FD">
        <w:tc>
          <w:tcPr>
            <w:tcW w:w="3510" w:type="dxa"/>
          </w:tcPr>
          <w:p w14:paraId="2D888E9B" w14:textId="77777777" w:rsidR="003618A5" w:rsidRDefault="003618A5" w:rsidP="00CC02FD">
            <w:pPr>
              <w:spacing w:beforeAutospacing="1" w:afterAutospacing="1"/>
            </w:pPr>
            <w:r>
              <w:rPr>
                <w:rFonts w:ascii="Calibri" w:hAnsi="Calibri"/>
                <w:sz w:val="22"/>
              </w:rPr>
              <w:t>Historic Preservation</w:t>
            </w:r>
          </w:p>
        </w:tc>
        <w:tc>
          <w:tcPr>
            <w:tcW w:w="1980" w:type="dxa"/>
          </w:tcPr>
          <w:p w14:paraId="6AD38B21" w14:textId="77777777" w:rsidR="003618A5" w:rsidRDefault="003618A5" w:rsidP="00CC02FD">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508D5205" w14:textId="77777777" w:rsidR="003618A5" w:rsidRDefault="003618A5" w:rsidP="00CC02FD">
            <w:pPr>
              <w:spacing w:beforeAutospacing="1" w:afterAutospacing="1"/>
            </w:pPr>
            <w:r>
              <w:rPr>
                <w:rFonts w:ascii="Calibri" w:hAnsi="Calibri"/>
                <w:sz w:val="22"/>
              </w:rPr>
              <w:t xml:space="preserve"> </w:t>
            </w:r>
          </w:p>
        </w:tc>
      </w:tr>
      <w:tr w:rsidR="003618A5" w14:paraId="102FD9A9" w14:textId="77777777" w:rsidTr="00CC02FD">
        <w:tc>
          <w:tcPr>
            <w:tcW w:w="3510" w:type="dxa"/>
          </w:tcPr>
          <w:p w14:paraId="379966B4" w14:textId="77777777" w:rsidR="003618A5" w:rsidRDefault="003618A5" w:rsidP="00CC02FD">
            <w:pPr>
              <w:spacing w:beforeAutospacing="1" w:afterAutospacing="1"/>
            </w:pPr>
            <w:r>
              <w:rPr>
                <w:rFonts w:ascii="Calibri" w:hAnsi="Calibri"/>
                <w:sz w:val="22"/>
              </w:rPr>
              <w:t>Noise Abatement and Control</w:t>
            </w:r>
          </w:p>
        </w:tc>
        <w:tc>
          <w:tcPr>
            <w:tcW w:w="1980" w:type="dxa"/>
          </w:tcPr>
          <w:p w14:paraId="1305CF1A" w14:textId="77777777" w:rsidR="003618A5" w:rsidRDefault="003618A5" w:rsidP="00CC02FD">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60E6C567" w14:textId="77777777" w:rsidR="003618A5" w:rsidRDefault="003618A5" w:rsidP="00CC02FD">
            <w:pPr>
              <w:spacing w:beforeAutospacing="1" w:afterAutospacing="1"/>
            </w:pPr>
            <w:r>
              <w:rPr>
                <w:rFonts w:ascii="Calibri" w:hAnsi="Calibri"/>
                <w:sz w:val="22"/>
              </w:rPr>
              <w:t>All project activities involve the replacement of windows. This constitutes as a standardized noise attenuation measure and improves the structure's envelope. Therefore, the proposed project is compliant with HUD's Noise Regulations stated in Title 24 CFR 51 Subpart B.</w:t>
            </w:r>
          </w:p>
        </w:tc>
      </w:tr>
      <w:tr w:rsidR="003618A5" w14:paraId="7C6F51A0" w14:textId="77777777" w:rsidTr="00CC02FD">
        <w:tc>
          <w:tcPr>
            <w:tcW w:w="3510" w:type="dxa"/>
          </w:tcPr>
          <w:p w14:paraId="16BDE8B0" w14:textId="77777777" w:rsidR="003618A5" w:rsidRDefault="003618A5" w:rsidP="00CC02FD">
            <w:pPr>
              <w:spacing w:beforeAutospacing="1" w:afterAutospacing="1"/>
            </w:pPr>
            <w:r>
              <w:rPr>
                <w:rFonts w:ascii="Calibri" w:hAnsi="Calibri"/>
                <w:sz w:val="22"/>
              </w:rPr>
              <w:t>Sole Source Aquifers</w:t>
            </w:r>
          </w:p>
        </w:tc>
        <w:tc>
          <w:tcPr>
            <w:tcW w:w="1980" w:type="dxa"/>
          </w:tcPr>
          <w:p w14:paraId="0E945592" w14:textId="77777777" w:rsidR="003618A5" w:rsidRDefault="003618A5" w:rsidP="00CC02FD">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6BA38D44" w14:textId="77777777" w:rsidR="003618A5" w:rsidRDefault="003618A5" w:rsidP="00CC02FD">
            <w:pPr>
              <w:spacing w:beforeAutospacing="1" w:afterAutospacing="1"/>
            </w:pPr>
            <w:r>
              <w:rPr>
                <w:rFonts w:ascii="Calibri" w:hAnsi="Calibri"/>
                <w:sz w:val="22"/>
              </w:rPr>
              <w:t xml:space="preserve">The EPA has an online GIS application called "Sole Source Aquifers" that shows the location of SSA's across the country. The only SSA in the state of </w:t>
            </w:r>
            <w:proofErr w:type="gramStart"/>
            <w:r>
              <w:rPr>
                <w:rFonts w:ascii="Calibri" w:hAnsi="Calibri"/>
                <w:sz w:val="22"/>
              </w:rPr>
              <w:t>Minnesota is</w:t>
            </w:r>
            <w:proofErr w:type="gramEnd"/>
            <w:r>
              <w:rPr>
                <w:rFonts w:ascii="Calibri" w:hAnsi="Calibri"/>
                <w:sz w:val="22"/>
              </w:rPr>
              <w:t xml:space="preserve"> encompasses Lake Mille Lacs. The project will take place </w:t>
            </w:r>
            <w:proofErr w:type="gramStart"/>
            <w:r>
              <w:rPr>
                <w:rFonts w:ascii="Calibri" w:hAnsi="Calibri"/>
                <w:sz w:val="22"/>
              </w:rPr>
              <w:t>within</w:t>
            </w:r>
            <w:proofErr w:type="gramEnd"/>
            <w:r>
              <w:rPr>
                <w:rFonts w:ascii="Calibri" w:hAnsi="Calibri"/>
                <w:sz w:val="22"/>
              </w:rPr>
              <w:t xml:space="preserve"> Saint Paul, which is approximately 80 miles away from the southernmost point of the Mille Lacs SSA. Since the proposed project site is not on or near </w:t>
            </w:r>
            <w:proofErr w:type="gramStart"/>
            <w:r>
              <w:rPr>
                <w:rFonts w:ascii="Calibri" w:hAnsi="Calibri"/>
                <w:sz w:val="22"/>
              </w:rPr>
              <w:t>a</w:t>
            </w:r>
            <w:proofErr w:type="gramEnd"/>
            <w:r>
              <w:rPr>
                <w:rFonts w:ascii="Calibri" w:hAnsi="Calibri"/>
                <w:sz w:val="22"/>
              </w:rPr>
              <w:t xml:space="preserve"> SSA, the project is compliant with Sole Source Aquifer requirements.</w:t>
            </w:r>
          </w:p>
        </w:tc>
      </w:tr>
      <w:tr w:rsidR="003618A5" w14:paraId="09E843A6" w14:textId="77777777" w:rsidTr="00CC02FD">
        <w:tc>
          <w:tcPr>
            <w:tcW w:w="3510" w:type="dxa"/>
          </w:tcPr>
          <w:p w14:paraId="559B64EE" w14:textId="77777777" w:rsidR="003618A5" w:rsidRDefault="003618A5" w:rsidP="00CC02FD">
            <w:pPr>
              <w:spacing w:beforeAutospacing="1" w:afterAutospacing="1"/>
            </w:pPr>
            <w:r>
              <w:rPr>
                <w:rFonts w:ascii="Calibri" w:hAnsi="Calibri"/>
                <w:sz w:val="22"/>
              </w:rPr>
              <w:t>Wetlands Protection</w:t>
            </w:r>
          </w:p>
        </w:tc>
        <w:tc>
          <w:tcPr>
            <w:tcW w:w="1980" w:type="dxa"/>
          </w:tcPr>
          <w:p w14:paraId="457BD767" w14:textId="77777777" w:rsidR="003618A5" w:rsidRDefault="003618A5" w:rsidP="00CC02FD">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3B035532" w14:textId="77777777" w:rsidR="003618A5" w:rsidRDefault="003618A5" w:rsidP="00CC02FD">
            <w:pPr>
              <w:spacing w:beforeAutospacing="1" w:afterAutospacing="1"/>
            </w:pPr>
            <w:r>
              <w:rPr>
                <w:rFonts w:ascii="Calibri" w:hAnsi="Calibri"/>
                <w:sz w:val="22"/>
              </w:rPr>
              <w:t xml:space="preserve">The proposed project does not require additional evaluation under this section. No units set to undergo lead remediation occur on land registered in the U.S. Fish and Wildlife Service's geodatabase containing nationally registered wetlands. Project activities do not include expanding the footprint of the structure, so it will not cause any unit to </w:t>
            </w:r>
            <w:proofErr w:type="gramStart"/>
            <w:r>
              <w:rPr>
                <w:rFonts w:ascii="Calibri" w:hAnsi="Calibri"/>
                <w:sz w:val="22"/>
              </w:rPr>
              <w:t>infringe</w:t>
            </w:r>
            <w:proofErr w:type="gramEnd"/>
            <w:r>
              <w:rPr>
                <w:rFonts w:ascii="Calibri" w:hAnsi="Calibri"/>
                <w:sz w:val="22"/>
              </w:rPr>
              <w:t xml:space="preserve"> registered or non-registered wetlands. Therefore, the project is compliant with Executive Order 11990.</w:t>
            </w:r>
          </w:p>
        </w:tc>
      </w:tr>
      <w:tr w:rsidR="003618A5" w14:paraId="0BB1B5EA" w14:textId="77777777" w:rsidTr="00CC02FD">
        <w:tc>
          <w:tcPr>
            <w:tcW w:w="3510" w:type="dxa"/>
          </w:tcPr>
          <w:p w14:paraId="2E77DAAC" w14:textId="77777777" w:rsidR="003618A5" w:rsidRDefault="003618A5" w:rsidP="00CC02FD">
            <w:pPr>
              <w:spacing w:beforeAutospacing="1" w:afterAutospacing="1"/>
            </w:pPr>
            <w:r>
              <w:rPr>
                <w:rFonts w:ascii="Calibri" w:hAnsi="Calibri"/>
                <w:sz w:val="22"/>
              </w:rPr>
              <w:t>Wild and Scenic Rivers Act</w:t>
            </w:r>
          </w:p>
        </w:tc>
        <w:tc>
          <w:tcPr>
            <w:tcW w:w="1980" w:type="dxa"/>
          </w:tcPr>
          <w:p w14:paraId="470CC822" w14:textId="77777777" w:rsidR="003618A5" w:rsidRDefault="003618A5" w:rsidP="00CC02FD">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50669D69" w14:textId="77777777" w:rsidR="003618A5" w:rsidRDefault="003618A5" w:rsidP="00CC02FD">
            <w:pPr>
              <w:spacing w:beforeAutospacing="1" w:afterAutospacing="1"/>
            </w:pPr>
            <w:r>
              <w:rPr>
                <w:rFonts w:ascii="Calibri" w:hAnsi="Calibri"/>
                <w:sz w:val="22"/>
              </w:rPr>
              <w:t xml:space="preserve">After utilizing our GIS software, we were able to determine that the City of Saint </w:t>
            </w:r>
            <w:r>
              <w:rPr>
                <w:rFonts w:ascii="Calibri" w:hAnsi="Calibri"/>
                <w:sz w:val="22"/>
              </w:rPr>
              <w:lastRenderedPageBreak/>
              <w:t xml:space="preserve">Paul is not located near any NWSRS. Therefore, the project is </w:t>
            </w:r>
            <w:proofErr w:type="gramStart"/>
            <w:r>
              <w:rPr>
                <w:rFonts w:ascii="Calibri" w:hAnsi="Calibri"/>
                <w:sz w:val="22"/>
              </w:rPr>
              <w:t>compliant</w:t>
            </w:r>
            <w:proofErr w:type="gramEnd"/>
            <w:r>
              <w:rPr>
                <w:rFonts w:ascii="Calibri" w:hAnsi="Calibri"/>
                <w:sz w:val="22"/>
              </w:rPr>
              <w:t xml:space="preserve"> the Wild and Scenic Rivers Act.</w:t>
            </w:r>
          </w:p>
        </w:tc>
      </w:tr>
      <w:tr w:rsidR="003618A5" w14:paraId="00D8FF48" w14:textId="77777777" w:rsidTr="00CC02FD">
        <w:trPr>
          <w:cantSplit/>
        </w:trPr>
        <w:tc>
          <w:tcPr>
            <w:tcW w:w="9360" w:type="dxa"/>
            <w:gridSpan w:val="3"/>
          </w:tcPr>
          <w:p w14:paraId="3B9C93A5" w14:textId="77777777" w:rsidR="003618A5" w:rsidRDefault="003618A5" w:rsidP="00CC02FD">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lastRenderedPageBreak/>
              <w:t>ENVIRONMENTAL JUSTICE</w:t>
            </w:r>
          </w:p>
        </w:tc>
      </w:tr>
      <w:tr w:rsidR="003618A5" w14:paraId="2ACB3A45" w14:textId="77777777" w:rsidTr="00CC02FD">
        <w:tc>
          <w:tcPr>
            <w:tcW w:w="3510" w:type="dxa"/>
          </w:tcPr>
          <w:p w14:paraId="1FC61492" w14:textId="77777777" w:rsidR="003618A5" w:rsidRDefault="003618A5" w:rsidP="00CC02FD">
            <w:pPr>
              <w:spacing w:beforeAutospacing="1" w:afterAutospacing="1"/>
            </w:pPr>
            <w:r>
              <w:rPr>
                <w:rFonts w:ascii="Calibri" w:hAnsi="Calibri"/>
                <w:sz w:val="22"/>
              </w:rPr>
              <w:t>Environmental Justice</w:t>
            </w:r>
          </w:p>
        </w:tc>
        <w:tc>
          <w:tcPr>
            <w:tcW w:w="1980" w:type="dxa"/>
          </w:tcPr>
          <w:p w14:paraId="0D0FED59" w14:textId="77777777" w:rsidR="003618A5" w:rsidRDefault="003618A5" w:rsidP="00CC02FD">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3711392D" w14:textId="77777777" w:rsidR="003618A5" w:rsidRDefault="003618A5" w:rsidP="00CC02FD">
            <w:pPr>
              <w:spacing w:beforeAutospacing="1" w:afterAutospacing="1"/>
            </w:pPr>
            <w:r>
              <w:rPr>
                <w:rFonts w:ascii="Calibri" w:hAnsi="Calibri"/>
                <w:sz w:val="22"/>
              </w:rPr>
              <w:t xml:space="preserve"> </w:t>
            </w:r>
          </w:p>
        </w:tc>
      </w:tr>
    </w:tbl>
    <w:p w14:paraId="51872CCD" w14:textId="77777777" w:rsidR="003618A5" w:rsidRDefault="003618A5" w:rsidP="003618A5">
      <w:pPr>
        <w:keepNext/>
        <w:rPr>
          <w:rFonts w:ascii="Calibri" w:hAnsi="Calibri"/>
          <w:b/>
          <w:sz w:val="22"/>
          <w:szCs w:val="22"/>
          <w:u w:val="single"/>
        </w:rPr>
      </w:pPr>
    </w:p>
    <w:p w14:paraId="49CE961B" w14:textId="77777777" w:rsidR="003618A5" w:rsidRDefault="003618A5" w:rsidP="003618A5">
      <w:pPr>
        <w:keepNext/>
        <w:widowControl w:val="0"/>
        <w:rPr>
          <w:rFonts w:asciiTheme="minorHAnsi" w:hAnsiTheme="minorHAnsi"/>
          <w:b/>
          <w:sz w:val="22"/>
          <w:szCs w:val="22"/>
        </w:rPr>
      </w:pPr>
      <w:r>
        <w:rPr>
          <w:rFonts w:asciiTheme="minorHAnsi" w:hAnsiTheme="minorHAnsi"/>
          <w:b/>
          <w:sz w:val="22"/>
          <w:szCs w:val="22"/>
        </w:rPr>
        <w:t>Supporting documentation</w:t>
      </w:r>
    </w:p>
    <w:p w14:paraId="1561574A" w14:textId="77777777" w:rsidR="003618A5" w:rsidRDefault="003618A5" w:rsidP="003618A5">
      <w:pPr>
        <w:rPr>
          <w:rFonts w:ascii="Calibri" w:hAnsi="Calibri"/>
          <w:iCs/>
          <w:sz w:val="22"/>
          <w:szCs w:val="22"/>
        </w:rPr>
      </w:pPr>
      <w:hyperlink r:id="rId6">
        <w:r>
          <w:rPr>
            <w:rStyle w:val="Hyperlink"/>
            <w:rFonts w:eastAsiaTheme="majorEastAsia"/>
          </w:rPr>
          <w:t>04 Air Quality.pdf</w:t>
        </w:r>
      </w:hyperlink>
    </w:p>
    <w:p w14:paraId="525E5E51" w14:textId="77777777" w:rsidR="003618A5" w:rsidRDefault="003618A5" w:rsidP="003618A5">
      <w:pPr>
        <w:rPr>
          <w:rFonts w:ascii="Calibri" w:hAnsi="Calibri"/>
          <w:iCs/>
          <w:sz w:val="22"/>
          <w:szCs w:val="22"/>
        </w:rPr>
      </w:pPr>
      <w:hyperlink r:id="rId7">
        <w:r>
          <w:rPr>
            <w:rStyle w:val="Hyperlink"/>
            <w:rFonts w:eastAsiaTheme="majorEastAsia"/>
          </w:rPr>
          <w:t>02 CBRS.pdf</w:t>
        </w:r>
      </w:hyperlink>
    </w:p>
    <w:p w14:paraId="09551841" w14:textId="77777777" w:rsidR="003618A5" w:rsidRDefault="003618A5" w:rsidP="003618A5">
      <w:pPr>
        <w:rPr>
          <w:rFonts w:ascii="Calibri" w:hAnsi="Calibri"/>
          <w:iCs/>
          <w:sz w:val="22"/>
          <w:szCs w:val="22"/>
        </w:rPr>
      </w:pPr>
      <w:hyperlink r:id="rId8">
        <w:r>
          <w:rPr>
            <w:rStyle w:val="Hyperlink"/>
            <w:rFonts w:eastAsiaTheme="majorEastAsia"/>
          </w:rPr>
          <w:t>05 Coastal Zone Management.pdf</w:t>
        </w:r>
      </w:hyperlink>
    </w:p>
    <w:p w14:paraId="20902C63" w14:textId="77777777" w:rsidR="003618A5" w:rsidRDefault="003618A5" w:rsidP="003618A5">
      <w:pPr>
        <w:rPr>
          <w:rFonts w:ascii="Calibri" w:hAnsi="Calibri"/>
          <w:iCs/>
          <w:sz w:val="22"/>
          <w:szCs w:val="22"/>
        </w:rPr>
      </w:pPr>
      <w:hyperlink r:id="rId9">
        <w:r>
          <w:rPr>
            <w:rStyle w:val="Hyperlink"/>
            <w:rFonts w:eastAsiaTheme="majorEastAsia"/>
          </w:rPr>
          <w:t>09 US Census Bureau Urbanized Area Map.pdf</w:t>
        </w:r>
      </w:hyperlink>
    </w:p>
    <w:p w14:paraId="5603A356" w14:textId="77777777" w:rsidR="003618A5" w:rsidRDefault="003618A5" w:rsidP="003618A5">
      <w:pPr>
        <w:rPr>
          <w:rFonts w:ascii="Calibri" w:hAnsi="Calibri"/>
          <w:iCs/>
          <w:sz w:val="22"/>
          <w:szCs w:val="22"/>
        </w:rPr>
      </w:pPr>
      <w:hyperlink r:id="rId10">
        <w:r>
          <w:rPr>
            <w:rStyle w:val="Hyperlink"/>
            <w:rFonts w:eastAsiaTheme="majorEastAsia"/>
          </w:rPr>
          <w:t>13 SSA.pdf</w:t>
        </w:r>
      </w:hyperlink>
    </w:p>
    <w:p w14:paraId="649DFE1F" w14:textId="77777777" w:rsidR="003618A5" w:rsidRDefault="003618A5" w:rsidP="003618A5">
      <w:pPr>
        <w:rPr>
          <w:rFonts w:ascii="Calibri" w:hAnsi="Calibri"/>
          <w:iCs/>
          <w:sz w:val="22"/>
          <w:szCs w:val="22"/>
        </w:rPr>
      </w:pPr>
      <w:hyperlink r:id="rId11">
        <w:r>
          <w:rPr>
            <w:rStyle w:val="Hyperlink"/>
            <w:rFonts w:eastAsiaTheme="majorEastAsia"/>
          </w:rPr>
          <w:t>15 Wild Rivers.pdf</w:t>
        </w:r>
      </w:hyperlink>
    </w:p>
    <w:p w14:paraId="1C2AC9F9" w14:textId="77777777" w:rsidR="003618A5" w:rsidRDefault="003618A5" w:rsidP="003618A5">
      <w:pPr>
        <w:rPr>
          <w:rFonts w:ascii="Calibri" w:hAnsi="Calibri"/>
          <w:iCs/>
          <w:sz w:val="22"/>
          <w:szCs w:val="22"/>
        </w:rPr>
      </w:pPr>
    </w:p>
    <w:p w14:paraId="30931FB6" w14:textId="77777777" w:rsidR="003618A5" w:rsidRDefault="003618A5" w:rsidP="003618A5">
      <w:pPr>
        <w:keepNext/>
        <w:widowControl w:val="0"/>
        <w:rPr>
          <w:rFonts w:asciiTheme="minorHAnsi" w:hAnsiTheme="minorHAnsi"/>
          <w:b/>
        </w:rPr>
      </w:pPr>
      <w:r>
        <w:rPr>
          <w:rFonts w:asciiTheme="minorHAnsi" w:hAnsiTheme="minorHAnsi"/>
          <w:b/>
        </w:rPr>
        <w:t>Written Strategies</w:t>
      </w:r>
    </w:p>
    <w:p w14:paraId="1734632F" w14:textId="77777777" w:rsidR="003618A5" w:rsidRDefault="003618A5" w:rsidP="003618A5">
      <w:pPr>
        <w:keepNext/>
        <w:rPr>
          <w:rFonts w:ascii="Calibri" w:hAnsi="Calibri"/>
          <w:sz w:val="22"/>
          <w:szCs w:val="22"/>
        </w:rPr>
      </w:pPr>
      <w:r>
        <w:rPr>
          <w:rFonts w:ascii="Calibri" w:hAnsi="Calibri"/>
          <w:sz w:val="22"/>
          <w:szCs w:val="22"/>
        </w:rPr>
        <w:t>The following strategies provide the policy, standard, or process to be followed in the site-specific review for each law, authority, and factor that will require completion of a site-specific review.</w:t>
      </w:r>
    </w:p>
    <w:p w14:paraId="4FCDC24A" w14:textId="77777777" w:rsidR="003618A5" w:rsidRDefault="003618A5" w:rsidP="003618A5">
      <w:pPr>
        <w:keepNext/>
        <w:widowControl w:val="0"/>
        <w:rPr>
          <w:rFonts w:asciiTheme="minorHAnsi" w:hAnsi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222"/>
        <w:gridCol w:w="8072"/>
      </w:tblGrid>
      <w:tr w:rsidR="003618A5" w14:paraId="2240468B" w14:textId="77777777" w:rsidTr="00CC02FD">
        <w:trPr>
          <w:cantSplit/>
        </w:trPr>
        <w:tc>
          <w:tcPr>
            <w:tcW w:w="0" w:type="auto"/>
            <w:vMerge w:val="restart"/>
          </w:tcPr>
          <w:p w14:paraId="23A35DE9" w14:textId="77777777" w:rsidR="003618A5" w:rsidRDefault="003618A5" w:rsidP="00CC02FD">
            <w:r>
              <w:rPr>
                <w:b/>
              </w:rPr>
              <w:t>1</w:t>
            </w:r>
          </w:p>
        </w:tc>
        <w:tc>
          <w:tcPr>
            <w:tcW w:w="0" w:type="auto"/>
          </w:tcPr>
          <w:p w14:paraId="4D5682FE" w14:textId="77777777" w:rsidR="003618A5" w:rsidRDefault="003618A5" w:rsidP="00CC02FD">
            <w:pPr>
              <w:keepNext/>
              <w:rPr>
                <w:rFonts w:ascii="Calibri" w:hAnsi="Calibri"/>
                <w:b/>
                <w:u w:val="single"/>
              </w:rPr>
            </w:pPr>
          </w:p>
        </w:tc>
        <w:tc>
          <w:tcPr>
            <w:tcW w:w="0" w:type="auto"/>
          </w:tcPr>
          <w:p w14:paraId="0AEC31D4" w14:textId="77777777" w:rsidR="003618A5" w:rsidRDefault="003618A5" w:rsidP="00CC02FD">
            <w:r>
              <w:rPr>
                <w:rFonts w:ascii="Calibri" w:hAnsi="Calibri"/>
                <w:sz w:val="22"/>
              </w:rPr>
              <w:t>Airport Hazards</w:t>
            </w:r>
          </w:p>
        </w:tc>
      </w:tr>
      <w:tr w:rsidR="003618A5" w14:paraId="0E4E83BC" w14:textId="77777777" w:rsidTr="00CC02FD">
        <w:trPr>
          <w:cantSplit/>
        </w:trPr>
        <w:tc>
          <w:tcPr>
            <w:tcW w:w="0" w:type="auto"/>
            <w:vMerge/>
          </w:tcPr>
          <w:p w14:paraId="16DF02A3" w14:textId="77777777" w:rsidR="003618A5" w:rsidRDefault="003618A5" w:rsidP="00CC02FD"/>
        </w:tc>
        <w:tc>
          <w:tcPr>
            <w:tcW w:w="0" w:type="auto"/>
          </w:tcPr>
          <w:p w14:paraId="0474ED47" w14:textId="77777777" w:rsidR="003618A5" w:rsidRDefault="003618A5" w:rsidP="00CC02FD">
            <w:pPr>
              <w:keepNext/>
              <w:rPr>
                <w:rFonts w:ascii="Calibri" w:hAnsi="Calibri"/>
                <w:b/>
                <w:u w:val="single"/>
              </w:rPr>
            </w:pPr>
          </w:p>
        </w:tc>
        <w:tc>
          <w:tcPr>
            <w:tcW w:w="0" w:type="auto"/>
          </w:tcPr>
          <w:p w14:paraId="14BF69E7" w14:textId="77777777" w:rsidR="003618A5" w:rsidRDefault="003618A5" w:rsidP="00CC02FD">
            <w:r>
              <w:rPr>
                <w:rFonts w:ascii="Calibri" w:hAnsi="Calibri"/>
                <w:sz w:val="22"/>
              </w:rPr>
              <w:t>To determine compliance with HUD's Airport Hazards requirements, which states that HUD-assisted projects must be at least 2,500ft from civilian airports and 15,000ft from military airports, the EO will utilize our City's GIS Environmental Review web-app. If the proposed project site is within 2,500ft of a civilian airport or within 15,000ft of a military airport, the EO will consult with our local HUD Field Environmental Officer to discuss mitigation. If after this consultation the site-specific project remains non-compliant with this regulation, the project will not move forward under this Tier I.</w:t>
            </w:r>
          </w:p>
        </w:tc>
      </w:tr>
      <w:tr w:rsidR="003618A5" w14:paraId="72FE39C7" w14:textId="77777777" w:rsidTr="00CC02FD">
        <w:trPr>
          <w:cantSplit/>
        </w:trPr>
        <w:tc>
          <w:tcPr>
            <w:tcW w:w="0" w:type="auto"/>
            <w:vMerge w:val="restart"/>
          </w:tcPr>
          <w:p w14:paraId="75207B57" w14:textId="77777777" w:rsidR="003618A5" w:rsidRDefault="003618A5" w:rsidP="00CC02FD">
            <w:r>
              <w:rPr>
                <w:b/>
              </w:rPr>
              <w:t>2</w:t>
            </w:r>
          </w:p>
        </w:tc>
        <w:tc>
          <w:tcPr>
            <w:tcW w:w="0" w:type="auto"/>
          </w:tcPr>
          <w:p w14:paraId="7A28B3B6" w14:textId="77777777" w:rsidR="003618A5" w:rsidRDefault="003618A5" w:rsidP="00CC02FD">
            <w:pPr>
              <w:keepNext/>
              <w:rPr>
                <w:rFonts w:ascii="Calibri" w:hAnsi="Calibri"/>
                <w:b/>
                <w:u w:val="single"/>
              </w:rPr>
            </w:pPr>
          </w:p>
        </w:tc>
        <w:tc>
          <w:tcPr>
            <w:tcW w:w="0" w:type="auto"/>
          </w:tcPr>
          <w:p w14:paraId="068337BE" w14:textId="77777777" w:rsidR="003618A5" w:rsidRDefault="003618A5" w:rsidP="00CC02FD">
            <w:r>
              <w:rPr>
                <w:rFonts w:ascii="Calibri" w:hAnsi="Calibri"/>
                <w:sz w:val="22"/>
              </w:rPr>
              <w:t>Flood Insurance</w:t>
            </w:r>
          </w:p>
        </w:tc>
      </w:tr>
      <w:tr w:rsidR="003618A5" w14:paraId="21912804" w14:textId="77777777" w:rsidTr="00CC02FD">
        <w:trPr>
          <w:cantSplit/>
        </w:trPr>
        <w:tc>
          <w:tcPr>
            <w:tcW w:w="0" w:type="auto"/>
            <w:vMerge/>
          </w:tcPr>
          <w:p w14:paraId="1DFB8B9E" w14:textId="77777777" w:rsidR="003618A5" w:rsidRDefault="003618A5" w:rsidP="00CC02FD"/>
        </w:tc>
        <w:tc>
          <w:tcPr>
            <w:tcW w:w="0" w:type="auto"/>
          </w:tcPr>
          <w:p w14:paraId="5627FDD8" w14:textId="77777777" w:rsidR="003618A5" w:rsidRDefault="003618A5" w:rsidP="00CC02FD">
            <w:pPr>
              <w:keepNext/>
              <w:rPr>
                <w:rFonts w:ascii="Calibri" w:hAnsi="Calibri"/>
                <w:b/>
                <w:u w:val="single"/>
              </w:rPr>
            </w:pPr>
          </w:p>
        </w:tc>
        <w:tc>
          <w:tcPr>
            <w:tcW w:w="0" w:type="auto"/>
          </w:tcPr>
          <w:p w14:paraId="57423251" w14:textId="77777777" w:rsidR="003618A5" w:rsidRDefault="003618A5" w:rsidP="00CC02FD">
            <w:r>
              <w:rPr>
                <w:rFonts w:ascii="Calibri" w:hAnsi="Calibri"/>
                <w:sz w:val="22"/>
              </w:rPr>
              <w:t xml:space="preserve">To determine </w:t>
            </w:r>
            <w:proofErr w:type="gramStart"/>
            <w:r>
              <w:rPr>
                <w:rFonts w:ascii="Calibri" w:hAnsi="Calibri"/>
                <w:sz w:val="22"/>
              </w:rPr>
              <w:t>whether or not</w:t>
            </w:r>
            <w:proofErr w:type="gramEnd"/>
            <w:r>
              <w:rPr>
                <w:rFonts w:ascii="Calibri" w:hAnsi="Calibri"/>
                <w:sz w:val="22"/>
              </w:rPr>
              <w:t xml:space="preserve"> the site-specific project is compliant with HUD's Flood Insurance requirements, consisting of the Flood Disaster Protection Act and National Flood Insurance Reform Act, the EO must determine its location relative to a floodplain. The EO will make their determination using a FEMA </w:t>
            </w:r>
            <w:proofErr w:type="spellStart"/>
            <w:r>
              <w:rPr>
                <w:rFonts w:ascii="Calibri" w:hAnsi="Calibri"/>
                <w:sz w:val="22"/>
              </w:rPr>
              <w:t>FIRMette</w:t>
            </w:r>
            <w:proofErr w:type="spellEnd"/>
            <w:r>
              <w:rPr>
                <w:rFonts w:ascii="Calibri" w:hAnsi="Calibri"/>
                <w:sz w:val="22"/>
              </w:rPr>
              <w:t xml:space="preserve"> map. They will consider the projected frequency of flooding the proposed project site may see and recommend the addition of a flood insurance policy if needed to maintain compliance. The EO will contact our local HUD Field Environmental Officer if they have additional concerns about compliance.</w:t>
            </w:r>
          </w:p>
        </w:tc>
      </w:tr>
      <w:tr w:rsidR="003618A5" w14:paraId="1B6A22E8" w14:textId="77777777" w:rsidTr="00CC02FD">
        <w:trPr>
          <w:cantSplit/>
        </w:trPr>
        <w:tc>
          <w:tcPr>
            <w:tcW w:w="0" w:type="auto"/>
            <w:vMerge w:val="restart"/>
          </w:tcPr>
          <w:p w14:paraId="58B8EC15" w14:textId="77777777" w:rsidR="003618A5" w:rsidRDefault="003618A5" w:rsidP="00CC02FD">
            <w:r>
              <w:rPr>
                <w:b/>
              </w:rPr>
              <w:t>3</w:t>
            </w:r>
          </w:p>
        </w:tc>
        <w:tc>
          <w:tcPr>
            <w:tcW w:w="0" w:type="auto"/>
          </w:tcPr>
          <w:p w14:paraId="4945B82C" w14:textId="77777777" w:rsidR="003618A5" w:rsidRDefault="003618A5" w:rsidP="00CC02FD">
            <w:pPr>
              <w:keepNext/>
              <w:rPr>
                <w:rFonts w:ascii="Calibri" w:hAnsi="Calibri"/>
                <w:b/>
                <w:u w:val="single"/>
              </w:rPr>
            </w:pPr>
          </w:p>
        </w:tc>
        <w:tc>
          <w:tcPr>
            <w:tcW w:w="0" w:type="auto"/>
          </w:tcPr>
          <w:p w14:paraId="12B741F6" w14:textId="77777777" w:rsidR="003618A5" w:rsidRDefault="003618A5" w:rsidP="00CC02FD">
            <w:r>
              <w:rPr>
                <w:rFonts w:ascii="Calibri" w:hAnsi="Calibri"/>
                <w:sz w:val="22"/>
              </w:rPr>
              <w:t>Contamination and Toxic Substances</w:t>
            </w:r>
          </w:p>
        </w:tc>
      </w:tr>
      <w:tr w:rsidR="003618A5" w14:paraId="59BAD02B" w14:textId="77777777" w:rsidTr="00CC02FD">
        <w:trPr>
          <w:cantSplit/>
        </w:trPr>
        <w:tc>
          <w:tcPr>
            <w:tcW w:w="0" w:type="auto"/>
            <w:vMerge/>
          </w:tcPr>
          <w:p w14:paraId="51C9DC05" w14:textId="77777777" w:rsidR="003618A5" w:rsidRDefault="003618A5" w:rsidP="00CC02FD"/>
        </w:tc>
        <w:tc>
          <w:tcPr>
            <w:tcW w:w="0" w:type="auto"/>
          </w:tcPr>
          <w:p w14:paraId="480A9F6E" w14:textId="77777777" w:rsidR="003618A5" w:rsidRDefault="003618A5" w:rsidP="00CC02FD">
            <w:pPr>
              <w:keepNext/>
              <w:rPr>
                <w:rFonts w:ascii="Calibri" w:hAnsi="Calibri"/>
                <w:b/>
                <w:u w:val="single"/>
              </w:rPr>
            </w:pPr>
          </w:p>
        </w:tc>
        <w:tc>
          <w:tcPr>
            <w:tcW w:w="0" w:type="auto"/>
          </w:tcPr>
          <w:p w14:paraId="5A932337" w14:textId="77777777" w:rsidR="003618A5" w:rsidRDefault="003618A5" w:rsidP="00CC02FD">
            <w:r>
              <w:rPr>
                <w:rFonts w:ascii="Calibri" w:hAnsi="Calibri"/>
                <w:sz w:val="22"/>
              </w:rPr>
              <w:t xml:space="preserve">To determine compliance with HUD's Contamination and Toxic Substances requirements, the proposed project site will be evaluated with the </w:t>
            </w:r>
            <w:proofErr w:type="spellStart"/>
            <w:r>
              <w:rPr>
                <w:rFonts w:ascii="Calibri" w:hAnsi="Calibri"/>
                <w:sz w:val="22"/>
              </w:rPr>
              <w:t>NEPAssist</w:t>
            </w:r>
            <w:proofErr w:type="spellEnd"/>
            <w:r>
              <w:rPr>
                <w:rFonts w:ascii="Calibri" w:hAnsi="Calibri"/>
                <w:sz w:val="22"/>
              </w:rPr>
              <w:t xml:space="preserve"> GIS web app, and a 1/2-mile buffer will be employed to survey the surrounding area for contamination. Specifically, Superfund, Brownfield, on-site, and/or nearby sites of contamination will be analyzed. The EO will examine the data on </w:t>
            </w:r>
            <w:proofErr w:type="spellStart"/>
            <w:r>
              <w:rPr>
                <w:rFonts w:ascii="Calibri" w:hAnsi="Calibri"/>
                <w:sz w:val="22"/>
              </w:rPr>
              <w:t>NEPAssist</w:t>
            </w:r>
            <w:proofErr w:type="spellEnd"/>
            <w:r>
              <w:rPr>
                <w:rFonts w:ascii="Calibri" w:hAnsi="Calibri"/>
                <w:sz w:val="22"/>
              </w:rPr>
              <w:t xml:space="preserve"> and the data on the Minnesota Pollution Control </w:t>
            </w:r>
            <w:proofErr w:type="gramStart"/>
            <w:r>
              <w:rPr>
                <w:rFonts w:ascii="Calibri" w:hAnsi="Calibri"/>
                <w:sz w:val="22"/>
              </w:rPr>
              <w:t>Agency's ''</w:t>
            </w:r>
            <w:proofErr w:type="gramEnd"/>
            <w:r>
              <w:rPr>
                <w:rFonts w:ascii="Calibri" w:hAnsi="Calibri"/>
                <w:sz w:val="22"/>
              </w:rPr>
              <w:t xml:space="preserve">What's in My </w:t>
            </w:r>
            <w:proofErr w:type="gramStart"/>
            <w:r>
              <w:rPr>
                <w:rFonts w:ascii="Calibri" w:hAnsi="Calibri"/>
                <w:sz w:val="22"/>
              </w:rPr>
              <w:t>Neighborhood''</w:t>
            </w:r>
            <w:proofErr w:type="gramEnd"/>
            <w:r>
              <w:rPr>
                <w:rFonts w:ascii="Calibri" w:hAnsi="Calibri"/>
                <w:sz w:val="22"/>
              </w:rPr>
              <w:t xml:space="preserve"> GIS web app to ensure they have the most complete and up-to-date information in making their compliance determination. If contaminated sites are found to pose a threat to the health of those involved with the project, the EO will consult with the local HUD Field Environmental Officer for mitigation steps. If there are no feasible ways to mitigate contamination, the project will not move forward due to non-compliance.</w:t>
            </w:r>
          </w:p>
        </w:tc>
      </w:tr>
      <w:tr w:rsidR="003618A5" w14:paraId="759FAAA7" w14:textId="77777777" w:rsidTr="00CC02FD">
        <w:trPr>
          <w:cantSplit/>
        </w:trPr>
        <w:tc>
          <w:tcPr>
            <w:tcW w:w="0" w:type="auto"/>
            <w:vMerge w:val="restart"/>
          </w:tcPr>
          <w:p w14:paraId="6ED0DDA1" w14:textId="77777777" w:rsidR="003618A5" w:rsidRDefault="003618A5" w:rsidP="00CC02FD">
            <w:r>
              <w:rPr>
                <w:b/>
              </w:rPr>
              <w:t>4</w:t>
            </w:r>
          </w:p>
        </w:tc>
        <w:tc>
          <w:tcPr>
            <w:tcW w:w="0" w:type="auto"/>
          </w:tcPr>
          <w:p w14:paraId="5DD36BC9" w14:textId="77777777" w:rsidR="003618A5" w:rsidRDefault="003618A5" w:rsidP="00CC02FD">
            <w:pPr>
              <w:keepNext/>
              <w:rPr>
                <w:rFonts w:ascii="Calibri" w:hAnsi="Calibri"/>
                <w:b/>
                <w:u w:val="single"/>
              </w:rPr>
            </w:pPr>
          </w:p>
        </w:tc>
        <w:tc>
          <w:tcPr>
            <w:tcW w:w="0" w:type="auto"/>
          </w:tcPr>
          <w:p w14:paraId="12DAF96E" w14:textId="77777777" w:rsidR="003618A5" w:rsidRDefault="003618A5" w:rsidP="00CC02FD">
            <w:r>
              <w:rPr>
                <w:rFonts w:ascii="Calibri" w:hAnsi="Calibri"/>
                <w:sz w:val="22"/>
              </w:rPr>
              <w:t>Floodplain Management</w:t>
            </w:r>
          </w:p>
        </w:tc>
      </w:tr>
      <w:tr w:rsidR="003618A5" w14:paraId="3D3EDBA7" w14:textId="77777777" w:rsidTr="00CC02FD">
        <w:trPr>
          <w:cantSplit/>
        </w:trPr>
        <w:tc>
          <w:tcPr>
            <w:tcW w:w="0" w:type="auto"/>
            <w:vMerge/>
          </w:tcPr>
          <w:p w14:paraId="0962C3A1" w14:textId="77777777" w:rsidR="003618A5" w:rsidRDefault="003618A5" w:rsidP="00CC02FD"/>
        </w:tc>
        <w:tc>
          <w:tcPr>
            <w:tcW w:w="0" w:type="auto"/>
          </w:tcPr>
          <w:p w14:paraId="2CF7ADD0" w14:textId="77777777" w:rsidR="003618A5" w:rsidRDefault="003618A5" w:rsidP="00CC02FD">
            <w:pPr>
              <w:keepNext/>
              <w:rPr>
                <w:rFonts w:ascii="Calibri" w:hAnsi="Calibri"/>
                <w:b/>
                <w:u w:val="single"/>
              </w:rPr>
            </w:pPr>
          </w:p>
        </w:tc>
        <w:tc>
          <w:tcPr>
            <w:tcW w:w="0" w:type="auto"/>
          </w:tcPr>
          <w:p w14:paraId="34D3D27D" w14:textId="77777777" w:rsidR="003618A5" w:rsidRDefault="003618A5" w:rsidP="00CC02FD">
            <w:r>
              <w:rPr>
                <w:rFonts w:ascii="Calibri" w:hAnsi="Calibri"/>
                <w:sz w:val="22"/>
              </w:rPr>
              <w:t xml:space="preserve">To determine </w:t>
            </w:r>
            <w:proofErr w:type="gramStart"/>
            <w:r>
              <w:rPr>
                <w:rFonts w:ascii="Calibri" w:hAnsi="Calibri"/>
                <w:sz w:val="22"/>
              </w:rPr>
              <w:t>whether or not</w:t>
            </w:r>
            <w:proofErr w:type="gramEnd"/>
            <w:r>
              <w:rPr>
                <w:rFonts w:ascii="Calibri" w:hAnsi="Calibri"/>
                <w:sz w:val="22"/>
              </w:rPr>
              <w:t xml:space="preserve"> the site-specific project is compliant with Executive Order 11988 (Floodplain Management), The EO must prove that the proposed project site is not on a floodplain, as defined in Title 44 CFR Part 9.4. The EO will make their determination using a FEMA </w:t>
            </w:r>
            <w:proofErr w:type="spellStart"/>
            <w:r>
              <w:rPr>
                <w:rFonts w:ascii="Calibri" w:hAnsi="Calibri"/>
                <w:sz w:val="22"/>
              </w:rPr>
              <w:t>FIRMette</w:t>
            </w:r>
            <w:proofErr w:type="spellEnd"/>
            <w:r>
              <w:rPr>
                <w:rFonts w:ascii="Calibri" w:hAnsi="Calibri"/>
                <w:sz w:val="22"/>
              </w:rPr>
              <w:t xml:space="preserve"> map. The EO will contact our local HUD Field Environmental Officer if they find that the proposed project will be on a floodplain. The project will not move forward if there are no feasible ways to mitigate the potentially damaging effects of developing on a wetland.</w:t>
            </w:r>
          </w:p>
        </w:tc>
      </w:tr>
      <w:tr w:rsidR="003618A5" w14:paraId="3652F03D" w14:textId="77777777" w:rsidTr="00CC02FD">
        <w:trPr>
          <w:cantSplit/>
        </w:trPr>
        <w:tc>
          <w:tcPr>
            <w:tcW w:w="0" w:type="auto"/>
            <w:vMerge w:val="restart"/>
          </w:tcPr>
          <w:p w14:paraId="2F7D7221" w14:textId="77777777" w:rsidR="003618A5" w:rsidRDefault="003618A5" w:rsidP="00CC02FD">
            <w:r>
              <w:rPr>
                <w:b/>
              </w:rPr>
              <w:t>5</w:t>
            </w:r>
          </w:p>
        </w:tc>
        <w:tc>
          <w:tcPr>
            <w:tcW w:w="0" w:type="auto"/>
          </w:tcPr>
          <w:p w14:paraId="7A903B5E" w14:textId="77777777" w:rsidR="003618A5" w:rsidRDefault="003618A5" w:rsidP="00CC02FD">
            <w:pPr>
              <w:keepNext/>
              <w:rPr>
                <w:rFonts w:ascii="Calibri" w:hAnsi="Calibri"/>
                <w:b/>
                <w:u w:val="single"/>
              </w:rPr>
            </w:pPr>
          </w:p>
        </w:tc>
        <w:tc>
          <w:tcPr>
            <w:tcW w:w="0" w:type="auto"/>
          </w:tcPr>
          <w:p w14:paraId="0A428E1F" w14:textId="77777777" w:rsidR="003618A5" w:rsidRDefault="003618A5" w:rsidP="00CC02FD">
            <w:r>
              <w:rPr>
                <w:rFonts w:ascii="Calibri" w:hAnsi="Calibri"/>
                <w:sz w:val="22"/>
              </w:rPr>
              <w:t>Historic Preservation</w:t>
            </w:r>
          </w:p>
        </w:tc>
      </w:tr>
      <w:tr w:rsidR="003618A5" w14:paraId="4AC81561" w14:textId="77777777" w:rsidTr="00CC02FD">
        <w:trPr>
          <w:cantSplit/>
        </w:trPr>
        <w:tc>
          <w:tcPr>
            <w:tcW w:w="0" w:type="auto"/>
            <w:vMerge/>
          </w:tcPr>
          <w:p w14:paraId="26D717BF" w14:textId="77777777" w:rsidR="003618A5" w:rsidRDefault="003618A5" w:rsidP="00CC02FD"/>
        </w:tc>
        <w:tc>
          <w:tcPr>
            <w:tcW w:w="0" w:type="auto"/>
          </w:tcPr>
          <w:p w14:paraId="24B6CE15" w14:textId="77777777" w:rsidR="003618A5" w:rsidRDefault="003618A5" w:rsidP="00CC02FD">
            <w:pPr>
              <w:keepNext/>
              <w:rPr>
                <w:rFonts w:ascii="Calibri" w:hAnsi="Calibri"/>
                <w:b/>
                <w:u w:val="single"/>
              </w:rPr>
            </w:pPr>
          </w:p>
        </w:tc>
        <w:tc>
          <w:tcPr>
            <w:tcW w:w="0" w:type="auto"/>
          </w:tcPr>
          <w:p w14:paraId="140CD15A" w14:textId="77777777" w:rsidR="003618A5" w:rsidRDefault="003618A5" w:rsidP="00CC02FD">
            <w:r>
              <w:rPr>
                <w:rFonts w:ascii="Calibri" w:hAnsi="Calibri"/>
                <w:sz w:val="22"/>
              </w:rPr>
              <w:t xml:space="preserve">A site will be reviewed using the county tax data and/or City Historic Permit Index card data to determine its age and whether it is 50 years or older to be eligible for historic designation. Research will also go into determining if the site </w:t>
            </w:r>
            <w:proofErr w:type="gramStart"/>
            <w:r>
              <w:rPr>
                <w:rFonts w:ascii="Calibri" w:hAnsi="Calibri"/>
                <w:sz w:val="22"/>
              </w:rPr>
              <w:t>is located in</w:t>
            </w:r>
            <w:proofErr w:type="gramEnd"/>
            <w:r>
              <w:rPr>
                <w:rFonts w:ascii="Calibri" w:hAnsi="Calibri"/>
                <w:sz w:val="22"/>
              </w:rPr>
              <w:t xml:space="preserve"> a designated historic site and/or district. If the project site does not fall into either of these, then it </w:t>
            </w:r>
            <w:proofErr w:type="gramStart"/>
            <w:r>
              <w:rPr>
                <w:rFonts w:ascii="Calibri" w:hAnsi="Calibri"/>
                <w:sz w:val="22"/>
              </w:rPr>
              <w:t>is in compliance</w:t>
            </w:r>
            <w:proofErr w:type="gramEnd"/>
            <w:r>
              <w:rPr>
                <w:rFonts w:ascii="Calibri" w:hAnsi="Calibri"/>
                <w:sz w:val="22"/>
              </w:rPr>
              <w:t xml:space="preserve"> and no further determination is needed. If the site is 50 years or older, or in a historic site and/or district, then the Minnesota State Historic Preservation Office (SHPO) will be requested to </w:t>
            </w:r>
            <w:proofErr w:type="gramStart"/>
            <w:r>
              <w:rPr>
                <w:rFonts w:ascii="Calibri" w:hAnsi="Calibri"/>
                <w:sz w:val="22"/>
              </w:rPr>
              <w:t>make a determination</w:t>
            </w:r>
            <w:proofErr w:type="gramEnd"/>
            <w:r>
              <w:rPr>
                <w:rFonts w:ascii="Calibri" w:hAnsi="Calibri"/>
                <w:sz w:val="22"/>
              </w:rPr>
              <w:t xml:space="preserve"> on the site's eligibility as a historic site. If SHPO concludes the site is not eligible for historic designation or will not adversely affect nearby historic sites, the site will </w:t>
            </w:r>
            <w:proofErr w:type="gramStart"/>
            <w:r>
              <w:rPr>
                <w:rFonts w:ascii="Calibri" w:hAnsi="Calibri"/>
                <w:sz w:val="22"/>
              </w:rPr>
              <w:t>be in compliance</w:t>
            </w:r>
            <w:proofErr w:type="gramEnd"/>
            <w:r>
              <w:rPr>
                <w:rFonts w:ascii="Calibri" w:hAnsi="Calibri"/>
                <w:sz w:val="22"/>
              </w:rPr>
              <w:t>. If SHPO determines the site is eligible, and/or requires additional measures, conditions, or design standards, we will work with SHPO, the developer, and other relevant agencies to comply with SHPO to be compliant. If the project is still not in compliance after consultation, the project will not move forward.</w:t>
            </w:r>
          </w:p>
        </w:tc>
      </w:tr>
      <w:tr w:rsidR="003618A5" w14:paraId="5B9C351D" w14:textId="77777777" w:rsidTr="00CC02FD">
        <w:trPr>
          <w:cantSplit/>
        </w:trPr>
        <w:tc>
          <w:tcPr>
            <w:tcW w:w="0" w:type="auto"/>
            <w:vMerge w:val="restart"/>
          </w:tcPr>
          <w:p w14:paraId="78E9001A" w14:textId="77777777" w:rsidR="003618A5" w:rsidRDefault="003618A5" w:rsidP="00CC02FD">
            <w:r>
              <w:rPr>
                <w:b/>
              </w:rPr>
              <w:t>6</w:t>
            </w:r>
          </w:p>
        </w:tc>
        <w:tc>
          <w:tcPr>
            <w:tcW w:w="0" w:type="auto"/>
          </w:tcPr>
          <w:p w14:paraId="1DB5EBCB" w14:textId="77777777" w:rsidR="003618A5" w:rsidRDefault="003618A5" w:rsidP="00CC02FD">
            <w:pPr>
              <w:keepNext/>
              <w:rPr>
                <w:rFonts w:ascii="Calibri" w:hAnsi="Calibri"/>
                <w:b/>
                <w:u w:val="single"/>
              </w:rPr>
            </w:pPr>
          </w:p>
        </w:tc>
        <w:tc>
          <w:tcPr>
            <w:tcW w:w="0" w:type="auto"/>
          </w:tcPr>
          <w:p w14:paraId="67239872" w14:textId="77777777" w:rsidR="003618A5" w:rsidRDefault="003618A5" w:rsidP="00CC02FD">
            <w:r>
              <w:rPr>
                <w:rFonts w:ascii="Calibri" w:hAnsi="Calibri"/>
                <w:sz w:val="22"/>
              </w:rPr>
              <w:t>Environmental Justice</w:t>
            </w:r>
          </w:p>
        </w:tc>
      </w:tr>
      <w:tr w:rsidR="003618A5" w14:paraId="29772508" w14:textId="77777777" w:rsidTr="00CC02FD">
        <w:trPr>
          <w:cantSplit/>
        </w:trPr>
        <w:tc>
          <w:tcPr>
            <w:tcW w:w="0" w:type="auto"/>
            <w:vMerge/>
          </w:tcPr>
          <w:p w14:paraId="12AE825D" w14:textId="77777777" w:rsidR="003618A5" w:rsidRDefault="003618A5" w:rsidP="00CC02FD"/>
        </w:tc>
        <w:tc>
          <w:tcPr>
            <w:tcW w:w="0" w:type="auto"/>
          </w:tcPr>
          <w:p w14:paraId="4BCBE1AE" w14:textId="77777777" w:rsidR="003618A5" w:rsidRDefault="003618A5" w:rsidP="00CC02FD">
            <w:pPr>
              <w:keepNext/>
              <w:rPr>
                <w:rFonts w:ascii="Calibri" w:hAnsi="Calibri"/>
                <w:b/>
                <w:u w:val="single"/>
              </w:rPr>
            </w:pPr>
          </w:p>
        </w:tc>
        <w:tc>
          <w:tcPr>
            <w:tcW w:w="0" w:type="auto"/>
          </w:tcPr>
          <w:p w14:paraId="679DBD61" w14:textId="77777777" w:rsidR="003618A5" w:rsidRDefault="003618A5" w:rsidP="00CC02FD">
            <w:r>
              <w:rPr>
                <w:rFonts w:ascii="Calibri" w:hAnsi="Calibri"/>
                <w:sz w:val="22"/>
              </w:rPr>
              <w:t xml:space="preserve">Environmental Justice will be addressed after all factors have been reviewed and completed. If there is no negative environmental impact, we will record that in the record and proceed with the project. </w:t>
            </w:r>
            <w:proofErr w:type="gramStart"/>
            <w:r>
              <w:rPr>
                <w:rFonts w:ascii="Calibri" w:hAnsi="Calibri"/>
                <w:sz w:val="22"/>
              </w:rPr>
              <w:t>If there is</w:t>
            </w:r>
            <w:proofErr w:type="gramEnd"/>
            <w:r>
              <w:rPr>
                <w:rFonts w:ascii="Calibri" w:hAnsi="Calibri"/>
                <w:sz w:val="22"/>
              </w:rPr>
              <w:t xml:space="preserve"> there is a negative environmental impact, we will adjust the project to eliminate the negative impact or choose a new site. If nothing can be done, the </w:t>
            </w:r>
            <w:proofErr w:type="gramStart"/>
            <w:r>
              <w:rPr>
                <w:rFonts w:ascii="Calibri" w:hAnsi="Calibri"/>
                <w:sz w:val="22"/>
              </w:rPr>
              <w:t>site specific</w:t>
            </w:r>
            <w:proofErr w:type="gramEnd"/>
            <w:r>
              <w:rPr>
                <w:rFonts w:ascii="Calibri" w:hAnsi="Calibri"/>
                <w:sz w:val="22"/>
              </w:rPr>
              <w:t xml:space="preserve"> project will be canceled.</w:t>
            </w:r>
          </w:p>
        </w:tc>
      </w:tr>
    </w:tbl>
    <w:p w14:paraId="5AD461DF" w14:textId="77777777" w:rsidR="003618A5" w:rsidRDefault="003618A5" w:rsidP="003618A5">
      <w:pPr>
        <w:keepNext/>
        <w:widowControl w:val="0"/>
        <w:rPr>
          <w:rFonts w:asciiTheme="minorHAnsi" w:hAnsiTheme="minorHAnsi"/>
          <w:b/>
          <w:sz w:val="22"/>
          <w:szCs w:val="22"/>
        </w:rPr>
      </w:pPr>
      <w:r>
        <w:rPr>
          <w:rFonts w:asciiTheme="minorHAnsi" w:hAnsiTheme="minorHAnsi"/>
          <w:b/>
          <w:sz w:val="22"/>
          <w:szCs w:val="22"/>
        </w:rPr>
        <w:t xml:space="preserve">Supporting documentation </w:t>
      </w:r>
    </w:p>
    <w:p w14:paraId="20BB8A2C" w14:textId="77777777" w:rsidR="003618A5" w:rsidRDefault="003618A5" w:rsidP="003618A5">
      <w:pPr>
        <w:rPr>
          <w:rFonts w:ascii="Calibri" w:hAnsi="Calibri"/>
          <w:iCs/>
          <w:sz w:val="22"/>
          <w:szCs w:val="22"/>
        </w:rPr>
      </w:pPr>
    </w:p>
    <w:p w14:paraId="55B06B83" w14:textId="77777777" w:rsidR="003618A5" w:rsidRDefault="003618A5" w:rsidP="003618A5">
      <w:pPr>
        <w:rPr>
          <w:rFonts w:asciiTheme="minorHAnsi" w:hAnsiTheme="minorHAnsi"/>
          <w:bCs/>
          <w:kern w:val="32"/>
          <w:sz w:val="22"/>
          <w:szCs w:val="22"/>
        </w:rPr>
      </w:pPr>
    </w:p>
    <w:p w14:paraId="6C195CE6" w14:textId="77777777" w:rsidR="003618A5" w:rsidRDefault="003618A5" w:rsidP="003618A5">
      <w:pPr>
        <w:rPr>
          <w:rFonts w:ascii="Calibri" w:hAnsi="Calibri"/>
          <w:sz w:val="28"/>
          <w:szCs w:val="28"/>
        </w:rPr>
      </w:pPr>
      <w:r>
        <w:rPr>
          <w:rFonts w:ascii="Calibri" w:hAnsi="Calibri"/>
          <w:b/>
          <w:sz w:val="28"/>
          <w:szCs w:val="28"/>
          <w:u w:val="single"/>
        </w:rPr>
        <w:t>APPENDIX A</w:t>
      </w:r>
      <w:proofErr w:type="gramStart"/>
      <w:r>
        <w:rPr>
          <w:rFonts w:ascii="Calibri" w:hAnsi="Calibri"/>
          <w:b/>
          <w:sz w:val="28"/>
          <w:szCs w:val="28"/>
          <w:u w:val="single"/>
        </w:rPr>
        <w:t>:  Site</w:t>
      </w:r>
      <w:proofErr w:type="gramEnd"/>
      <w:r>
        <w:rPr>
          <w:rFonts w:ascii="Calibri" w:hAnsi="Calibri"/>
          <w:b/>
          <w:sz w:val="28"/>
          <w:szCs w:val="28"/>
          <w:u w:val="single"/>
        </w:rPr>
        <w:t xml:space="preserve"> Specific Reviews</w:t>
      </w:r>
    </w:p>
    <w:p w14:paraId="240DDB5E" w14:textId="77777777" w:rsidR="003618A5" w:rsidRDefault="003618A5" w:rsidP="003618A5">
      <w:pPr>
        <w:keepNext/>
        <w:rPr>
          <w:rFonts w:ascii="Calibri" w:hAnsi="Calibri"/>
          <w:b/>
          <w:sz w:val="22"/>
          <w:szCs w:val="22"/>
        </w:rPr>
      </w:pPr>
    </w:p>
    <w:p w14:paraId="61438AD9" w14:textId="77777777" w:rsidR="00792F04" w:rsidRDefault="00792F04"/>
    <w:sectPr w:rsidR="00792F04" w:rsidSect="003618A5">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5DAA9" w14:textId="77777777" w:rsidR="003618A5" w:rsidRDefault="003618A5" w:rsidP="003618A5">
      <w:r>
        <w:separator/>
      </w:r>
    </w:p>
  </w:endnote>
  <w:endnote w:type="continuationSeparator" w:id="0">
    <w:p w14:paraId="012B6A02" w14:textId="77777777" w:rsidR="003618A5" w:rsidRDefault="003618A5" w:rsidP="00361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s Roman 08p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F7B70" w14:textId="77777777" w:rsidR="003618A5" w:rsidRDefault="003618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8"/>
      <w:gridCol w:w="3871"/>
      <w:gridCol w:w="1997"/>
    </w:tblGrid>
    <w:tr w:rsidR="003618A5" w14:paraId="3C1BB732" w14:textId="77777777">
      <w:tc>
        <w:tcPr>
          <w:tcW w:w="2988" w:type="dxa"/>
        </w:tcPr>
        <w:p w14:paraId="2F95D317" w14:textId="77777777" w:rsidR="003618A5" w:rsidRDefault="003618A5">
          <w:pPr>
            <w:keepNext/>
            <w:widowControl w:val="0"/>
            <w:rPr>
              <w:sz w:val="24"/>
              <w:szCs w:val="24"/>
            </w:rPr>
          </w:pPr>
          <w:r>
            <w:rPr>
              <w:sz w:val="24"/>
              <w:szCs w:val="24"/>
            </w:rPr>
            <w:t>Version 11.07.2012</w:t>
          </w:r>
        </w:p>
      </w:tc>
      <w:tc>
        <w:tcPr>
          <w:tcW w:w="3871" w:type="dxa"/>
        </w:tcPr>
        <w:p w14:paraId="21CFD500" w14:textId="77777777" w:rsidR="003618A5" w:rsidRDefault="003618A5">
          <w:pPr>
            <w:pStyle w:val="Footer"/>
            <w:tabs>
              <w:tab w:val="clear" w:pos="4320"/>
              <w:tab w:val="clear" w:pos="8640"/>
            </w:tabs>
            <w:jc w:val="center"/>
          </w:pPr>
          <w:r>
            <w:t>03/16/2026 15:05</w:t>
          </w:r>
        </w:p>
      </w:tc>
      <w:tc>
        <w:tcPr>
          <w:tcW w:w="1997" w:type="dxa"/>
        </w:tcPr>
        <w:sdt>
          <w:sdtPr>
            <w:id w:val="250395305"/>
            <w:docPartObj>
              <w:docPartGallery w:val="Page Numbers (Top of Page)"/>
              <w:docPartUnique/>
            </w:docPartObj>
          </w:sdtPr>
          <w:sdtContent>
            <w:p w14:paraId="3D2B2AF4" w14:textId="77777777" w:rsidR="003618A5" w:rsidRDefault="003618A5">
              <w:pPr>
                <w:jc w:val="right"/>
              </w:pPr>
              <w:r>
                <w:rPr>
                  <w:b/>
                </w:rPr>
                <w:t xml:space="preserve">Page </w:t>
              </w:r>
              <w:r>
                <w:rPr>
                  <w:b/>
                </w:rPr>
                <w:fldChar w:fldCharType="begin"/>
              </w:r>
              <w:r>
                <w:rPr>
                  <w:b/>
                </w:rPr>
                <w:instrText xml:space="preserve"> PAGE </w:instrText>
              </w:r>
              <w:r>
                <w:rPr>
                  <w:b/>
                </w:rPr>
                <w:fldChar w:fldCharType="separate"/>
              </w:r>
              <w:r>
                <w:rPr>
                  <w:b/>
                </w:rPr>
                <w:t>6</w:t>
              </w:r>
              <w:r>
                <w:rPr>
                  <w:b/>
                </w:rPr>
                <w:fldChar w:fldCharType="end"/>
              </w:r>
              <w:r>
                <w:rPr>
                  <w:b/>
                </w:rPr>
                <w:t xml:space="preserve"> of </w:t>
              </w:r>
              <w:r>
                <w:rPr>
                  <w:b/>
                </w:rPr>
                <w:fldChar w:fldCharType="begin"/>
              </w:r>
              <w:r>
                <w:rPr>
                  <w:b/>
                </w:rPr>
                <w:instrText xml:space="preserve"> NUMPAGES  </w:instrText>
              </w:r>
              <w:r>
                <w:rPr>
                  <w:b/>
                </w:rPr>
                <w:fldChar w:fldCharType="separate"/>
              </w:r>
              <w:r>
                <w:rPr>
                  <w:b/>
                </w:rPr>
                <w:t>9</w:t>
              </w:r>
              <w:r>
                <w:rPr>
                  <w:b/>
                </w:rPr>
                <w:fldChar w:fldCharType="end"/>
              </w:r>
            </w:p>
          </w:sdtContent>
        </w:sdt>
      </w:tc>
    </w:tr>
  </w:tbl>
  <w:p w14:paraId="0E4FC9DD" w14:textId="77777777" w:rsidR="003618A5" w:rsidRDefault="003618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E4A3" w14:textId="77777777" w:rsidR="003618A5" w:rsidRDefault="00361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2C932" w14:textId="77777777" w:rsidR="003618A5" w:rsidRDefault="003618A5" w:rsidP="003618A5">
      <w:r>
        <w:separator/>
      </w:r>
    </w:p>
  </w:footnote>
  <w:footnote w:type="continuationSeparator" w:id="0">
    <w:p w14:paraId="6D0FF43B" w14:textId="77777777" w:rsidR="003618A5" w:rsidRDefault="003618A5" w:rsidP="00361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0F85" w14:textId="77777777" w:rsidR="003618A5" w:rsidRDefault="003618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9"/>
      <w:gridCol w:w="2771"/>
      <w:gridCol w:w="2970"/>
    </w:tblGrid>
    <w:tr w:rsidR="003618A5" w14:paraId="4C7C64F5" w14:textId="77777777">
      <w:tc>
        <w:tcPr>
          <w:tcW w:w="3192" w:type="dxa"/>
        </w:tcPr>
        <w:p w14:paraId="42A569B5" w14:textId="77777777" w:rsidR="003618A5" w:rsidRDefault="003618A5">
          <w:pPr>
            <w:pStyle w:val="Footer"/>
          </w:pPr>
          <w:r>
            <w:t>Ramsey-County-Lead-Window-Replacement-Program-FY'25-26</w:t>
          </w:r>
        </w:p>
      </w:tc>
      <w:tc>
        <w:tcPr>
          <w:tcW w:w="3192" w:type="dxa"/>
        </w:tcPr>
        <w:p w14:paraId="5ED5264F" w14:textId="77777777" w:rsidR="003618A5" w:rsidRDefault="003618A5">
          <w:pPr>
            <w:pStyle w:val="Footer"/>
            <w:jc w:val="center"/>
          </w:pPr>
          <w:r>
            <w:t>Saint Paul, MN</w:t>
          </w:r>
        </w:p>
      </w:tc>
      <w:tc>
        <w:tcPr>
          <w:tcW w:w="3192" w:type="dxa"/>
        </w:tcPr>
        <w:p w14:paraId="322B9192" w14:textId="77777777" w:rsidR="003618A5" w:rsidRDefault="003618A5">
          <w:pPr>
            <w:pStyle w:val="Footer"/>
            <w:jc w:val="right"/>
          </w:pPr>
          <w:r>
            <w:t>900000010524386</w:t>
          </w:r>
        </w:p>
      </w:tc>
    </w:tr>
  </w:tbl>
  <w:sdt>
    <w:sdtPr>
      <w:id w:val="-76442787"/>
      <w:docPartObj>
        <w:docPartGallery w:val="Watermarks"/>
        <w:docPartUnique/>
      </w:docPartObj>
    </w:sdtPr>
    <w:sdtContent>
      <w:p w14:paraId="5B39D974" w14:textId="55E999AD" w:rsidR="003618A5" w:rsidRDefault="003618A5">
        <w:pPr>
          <w:pStyle w:val="Header"/>
        </w:pPr>
        <w:r>
          <w:rPr>
            <w:noProof/>
          </w:rPr>
          <w:pict w14:anchorId="25BC0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62DF" w14:textId="0487E33C" w:rsidR="003618A5" w:rsidRDefault="003618A5">
    <w:pPr>
      <w:suppressAutoHyphens/>
      <w:ind w:left="5040"/>
      <w:rPr>
        <w:rFonts w:ascii="Swiss Roman 08pt" w:hAnsi="Swiss Roman 08pt"/>
        <w:sz w:val="16"/>
      </w:rPr>
    </w:pPr>
    <w:r>
      <w:rPr>
        <w:noProof/>
      </w:rPr>
      <mc:AlternateContent>
        <mc:Choice Requires="wps">
          <w:drawing>
            <wp:anchor distT="0" distB="0" distL="114300" distR="114300" simplePos="0" relativeHeight="251659264" behindDoc="1" locked="0" layoutInCell="0" allowOverlap="1" wp14:anchorId="66797EFF" wp14:editId="75A98CB5">
              <wp:simplePos x="0" y="0"/>
              <wp:positionH relativeFrom="margin">
                <wp:posOffset>19050</wp:posOffset>
              </wp:positionH>
              <wp:positionV relativeFrom="paragraph">
                <wp:posOffset>8890</wp:posOffset>
              </wp:positionV>
              <wp:extent cx="752475" cy="705485"/>
              <wp:effectExtent l="0" t="0" r="0" b="0"/>
              <wp:wrapNone/>
              <wp:docPr id="190147186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E09E9E1" w14:textId="77777777" w:rsidR="003618A5" w:rsidRDefault="003618A5">
                          <w:pPr>
                            <w:tabs>
                              <w:tab w:val="left" w:pos="-720"/>
                            </w:tabs>
                            <w:suppressAutoHyphens/>
                            <w:rPr>
                              <w:sz w:val="2"/>
                            </w:rPr>
                          </w:pPr>
                          <w:r>
                            <w:rPr>
                              <w:noProof/>
                              <w:sz w:val="20"/>
                            </w:rPr>
                            <w:drawing>
                              <wp:inline distT="0" distB="0" distL="0" distR="0" wp14:anchorId="67292658" wp14:editId="30B0E080">
                                <wp:extent cx="617220" cy="5937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7220"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97EFF" id="Rectangle 1" o:spid="_x0000_s1026" style="position:absolute;left:0;text-align:left;margin-left:1.5pt;margin-top:.7pt;width:59.25pt;height:55.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" o:allowincell="f" filled="f" stroked="f" strokeweight="0">
              <v:textbox inset="0,0,0,0">
                <w:txbxContent>
                  <w:p w14:paraId="5E09E9E1" w14:textId="77777777" w:rsidR="003618A5" w:rsidRDefault="003618A5">
                    <w:pPr>
                      <w:tabs>
                        <w:tab w:val="left" w:pos="-720"/>
                      </w:tabs>
                      <w:suppressAutoHyphens/>
                      <w:rPr>
                        <w:sz w:val="2"/>
                      </w:rPr>
                    </w:pPr>
                    <w:r>
                      <w:rPr>
                        <w:noProof/>
                        <w:sz w:val="20"/>
                      </w:rPr>
                      <w:drawing>
                        <wp:inline distT="0" distB="0" distL="0" distR="0" wp14:anchorId="67292658" wp14:editId="30B0E080">
                          <wp:extent cx="617220" cy="5937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7220" cy="593725"/>
                                  </a:xfrm>
                                  <a:prstGeom prst="rect">
                                    <a:avLst/>
                                  </a:prstGeom>
                                  <a:noFill/>
                                  <a:ln w="9525">
                                    <a:noFill/>
                                    <a:miter lim="800000"/>
                                    <a:headEnd/>
                                    <a:tailEnd/>
                                  </a:ln>
                                </pic:spPr>
                              </pic:pic>
                            </a:graphicData>
                          </a:graphic>
                        </wp:inline>
                      </w:drawing>
                    </w:r>
                  </w:p>
                </w:txbxContent>
              </v:textbox>
              <w10:wrap anchorx="margin"/>
            </v:rect>
          </w:pict>
        </mc:Fallback>
      </mc:AlternateContent>
    </w:r>
    <w:smartTag w:uri="urn:schemas-microsoft-com:office:smarttags" w:element="country-region">
      <w:smartTag w:uri="urn:schemas-microsoft-com:office:smarttags" w:element="place">
        <w:r>
          <w:rPr>
            <w:rFonts w:ascii="Swiss Roman 08pt" w:hAnsi="Swiss Roman 08pt"/>
            <w:b/>
            <w:sz w:val="16"/>
          </w:rPr>
          <w:t>U.S.</w:t>
        </w:r>
      </w:smartTag>
    </w:smartTag>
    <w:r>
      <w:rPr>
        <w:rFonts w:ascii="Swiss Roman 08pt" w:hAnsi="Swiss Roman 08pt"/>
        <w:b/>
        <w:sz w:val="16"/>
      </w:rPr>
      <w:t xml:space="preserve"> Department of Housing and Urban                                                                                                       Development</w:t>
    </w:r>
  </w:p>
  <w:p w14:paraId="265ACCB8" w14:textId="77777777" w:rsidR="003618A5" w:rsidRDefault="003618A5">
    <w:pPr>
      <w:suppressAutoHyphens/>
      <w:rPr>
        <w:rFonts w:ascii="Swiss Roman 08pt" w:hAnsi="Swiss Roman 08pt"/>
        <w:sz w:val="16"/>
      </w:rPr>
    </w:pP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t xml:space="preserve">451 </w:t>
    </w:r>
    <w:smartTag w:uri="urn:schemas-microsoft-com:office:smarttags" w:element="address">
      <w:smartTag w:uri="urn:schemas-microsoft-com:office:smarttags" w:element="Street">
        <w:r>
          <w:rPr>
            <w:rFonts w:ascii="Swiss Roman 08pt" w:hAnsi="Swiss Roman 08pt"/>
            <w:sz w:val="16"/>
          </w:rPr>
          <w:t>Seventh Street, SW</w:t>
        </w:r>
      </w:smartTag>
    </w:smartTag>
  </w:p>
  <w:p w14:paraId="046C822B" w14:textId="77777777" w:rsidR="003618A5" w:rsidRDefault="003618A5">
    <w:pPr>
      <w:suppressAutoHyphens/>
      <w:ind w:left="4320" w:firstLine="720"/>
      <w:rPr>
        <w:rFonts w:ascii="Swiss Roman 08pt" w:hAnsi="Swiss Roman 08pt"/>
        <w:sz w:val="16"/>
      </w:rPr>
    </w:pPr>
    <w:smartTag w:uri="urn:schemas-microsoft-com:office:smarttags" w:element="City">
      <w:smartTag w:uri="urn:schemas-microsoft-com:office:smarttags" w:element="place">
        <w:r>
          <w:rPr>
            <w:rFonts w:ascii="Swiss Roman 08pt" w:hAnsi="Swiss Roman 08pt"/>
            <w:sz w:val="16"/>
          </w:rPr>
          <w:t>Washington</w:t>
        </w:r>
      </w:smartTag>
      <w:r>
        <w:rPr>
          <w:rFonts w:ascii="Swiss Roman 08pt" w:hAnsi="Swiss Roman 08pt"/>
          <w:sz w:val="16"/>
        </w:rPr>
        <w:t xml:space="preserve">, </w:t>
      </w:r>
      <w:smartTag w:uri="urn:schemas-microsoft-com:office:smarttags" w:element="PostalCode">
        <w:smartTag w:uri="urn:schemas-microsoft-com:office:smarttags" w:element="State">
          <w:r>
            <w:rPr>
              <w:rFonts w:ascii="Swiss Roman 08pt" w:hAnsi="Swiss Roman 08pt"/>
              <w:sz w:val="16"/>
            </w:rPr>
            <w:t>DC</w:t>
          </w:r>
        </w:smartTag>
      </w:smartTag>
      <w:r>
        <w:rPr>
          <w:rFonts w:ascii="Swiss Roman 08pt" w:hAnsi="Swiss Roman 08pt"/>
          <w:sz w:val="16"/>
        </w:rPr>
        <w:t xml:space="preserve">  </w:t>
      </w:r>
      <w:smartTag w:uri="urn:schemas-microsoft-com:office:smarttags" w:element="PostalCode">
        <w:r>
          <w:rPr>
            <w:rFonts w:ascii="Swiss Roman 08pt" w:hAnsi="Swiss Roman 08pt"/>
            <w:sz w:val="16"/>
          </w:rPr>
          <w:t>20410</w:t>
        </w:r>
      </w:smartTag>
    </w:smartTag>
  </w:p>
  <w:p w14:paraId="51CA5E7F" w14:textId="77777777" w:rsidR="003618A5" w:rsidRDefault="003618A5">
    <w:pPr>
      <w:suppressAutoHyphens/>
      <w:ind w:left="5040"/>
      <w:rPr>
        <w:rFonts w:ascii="Swiss Roman 08pt" w:hAnsi="Swiss Roman 08pt"/>
        <w:sz w:val="16"/>
        <w:lang w:val="es-ES"/>
      </w:rPr>
    </w:pPr>
    <w:hyperlink r:id="rId2" w:history="1">
      <w:r>
        <w:rPr>
          <w:rStyle w:val="Hyperlink"/>
          <w:rFonts w:ascii="Swiss Roman 08pt" w:eastAsiaTheme="majorEastAsia" w:hAnsi="Swiss Roman 08pt" w:cs="Arial"/>
          <w:sz w:val="16"/>
          <w:lang w:val="es-ES"/>
        </w:rPr>
        <w:t>www.hud.gov</w:t>
      </w:r>
    </w:hyperlink>
    <w:r>
      <w:rPr>
        <w:rFonts w:ascii="Swiss Roman 08pt" w:hAnsi="Swiss Roman 08pt"/>
        <w:sz w:val="16"/>
        <w:lang w:val="es-ES"/>
      </w:rPr>
      <w:t xml:space="preserve"> </w:t>
    </w:r>
  </w:p>
  <w:p w14:paraId="5B9814CA" w14:textId="77777777" w:rsidR="003618A5" w:rsidRDefault="003618A5">
    <w:pPr>
      <w:suppressAutoHyphens/>
      <w:ind w:left="5040"/>
      <w:rPr>
        <w:rFonts w:ascii="Swiss Roman 08pt" w:hAnsi="Swiss Roman 08pt"/>
        <w:sz w:val="16"/>
        <w:lang w:val="es-ES"/>
      </w:rPr>
    </w:pPr>
    <w:hyperlink r:id="rId3" w:history="1">
      <w:r>
        <w:rPr>
          <w:rStyle w:val="Hyperlink"/>
          <w:rFonts w:ascii="Swiss Roman 08pt" w:eastAsiaTheme="majorEastAsia" w:hAnsi="Swiss Roman 08pt" w:cs="Arial"/>
          <w:sz w:val="16"/>
          <w:lang w:val="es-ES"/>
        </w:rPr>
        <w:t>espanol.hud.gov</w:t>
      </w:r>
    </w:hyperlink>
  </w:p>
  <w:p w14:paraId="74625D60" w14:textId="77777777" w:rsidR="003618A5" w:rsidRDefault="003618A5">
    <w:pPr>
      <w:pStyle w:val="Header"/>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8A5"/>
    <w:rsid w:val="0020028C"/>
    <w:rsid w:val="003618A5"/>
    <w:rsid w:val="0060795F"/>
    <w:rsid w:val="00792F04"/>
    <w:rsid w:val="00DF4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2920E39"/>
  <w15:chartTrackingRefBased/>
  <w15:docId w15:val="{AE14DB48-67A1-4829-8808-003705C6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8A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9"/>
    <w:qFormat/>
    <w:rsid w:val="003618A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618A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618A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618A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618A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618A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618A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618A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618A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618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8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8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8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8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8A5"/>
    <w:rPr>
      <w:rFonts w:eastAsiaTheme="majorEastAsia" w:cstheme="majorBidi"/>
      <w:color w:val="272727" w:themeColor="text1" w:themeTint="D8"/>
    </w:rPr>
  </w:style>
  <w:style w:type="paragraph" w:styleId="Title">
    <w:name w:val="Title"/>
    <w:basedOn w:val="Normal"/>
    <w:next w:val="Normal"/>
    <w:link w:val="TitleChar"/>
    <w:uiPriority w:val="10"/>
    <w:qFormat/>
    <w:rsid w:val="003618A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61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8A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61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8A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618A5"/>
    <w:rPr>
      <w:i/>
      <w:iCs/>
      <w:color w:val="404040" w:themeColor="text1" w:themeTint="BF"/>
    </w:rPr>
  </w:style>
  <w:style w:type="paragraph" w:styleId="ListParagraph">
    <w:name w:val="List Paragraph"/>
    <w:basedOn w:val="Normal"/>
    <w:uiPriority w:val="34"/>
    <w:qFormat/>
    <w:rsid w:val="003618A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618A5"/>
    <w:rPr>
      <w:i/>
      <w:iCs/>
      <w:color w:val="0F4761" w:themeColor="accent1" w:themeShade="BF"/>
    </w:rPr>
  </w:style>
  <w:style w:type="paragraph" w:styleId="IntenseQuote">
    <w:name w:val="Intense Quote"/>
    <w:basedOn w:val="Normal"/>
    <w:next w:val="Normal"/>
    <w:link w:val="IntenseQuoteChar"/>
    <w:uiPriority w:val="30"/>
    <w:qFormat/>
    <w:rsid w:val="003618A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618A5"/>
    <w:rPr>
      <w:i/>
      <w:iCs/>
      <w:color w:val="0F4761" w:themeColor="accent1" w:themeShade="BF"/>
    </w:rPr>
  </w:style>
  <w:style w:type="character" w:styleId="IntenseReference">
    <w:name w:val="Intense Reference"/>
    <w:basedOn w:val="DefaultParagraphFont"/>
    <w:uiPriority w:val="32"/>
    <w:qFormat/>
    <w:rsid w:val="003618A5"/>
    <w:rPr>
      <w:b/>
      <w:bCs/>
      <w:smallCaps/>
      <w:color w:val="0F4761" w:themeColor="accent1" w:themeShade="BF"/>
      <w:spacing w:val="5"/>
    </w:rPr>
  </w:style>
  <w:style w:type="paragraph" w:styleId="Header">
    <w:name w:val="header"/>
    <w:basedOn w:val="Normal"/>
    <w:link w:val="HeaderChar"/>
    <w:uiPriority w:val="99"/>
    <w:rsid w:val="003618A5"/>
    <w:pPr>
      <w:tabs>
        <w:tab w:val="center" w:pos="4320"/>
        <w:tab w:val="right" w:pos="8640"/>
      </w:tabs>
    </w:pPr>
  </w:style>
  <w:style w:type="character" w:customStyle="1" w:styleId="HeaderChar">
    <w:name w:val="Header Char"/>
    <w:basedOn w:val="DefaultParagraphFont"/>
    <w:link w:val="Header"/>
    <w:uiPriority w:val="99"/>
    <w:rsid w:val="003618A5"/>
    <w:rPr>
      <w:rFonts w:ascii="Times New Roman" w:eastAsia="Times New Roman" w:hAnsi="Times New Roman" w:cs="Times New Roman"/>
      <w:kern w:val="0"/>
      <w14:ligatures w14:val="none"/>
    </w:rPr>
  </w:style>
  <w:style w:type="paragraph" w:styleId="Footer">
    <w:name w:val="footer"/>
    <w:basedOn w:val="Normal"/>
    <w:link w:val="FooterChar"/>
    <w:uiPriority w:val="99"/>
    <w:rsid w:val="003618A5"/>
    <w:pPr>
      <w:tabs>
        <w:tab w:val="center" w:pos="4320"/>
        <w:tab w:val="right" w:pos="8640"/>
      </w:tabs>
    </w:pPr>
  </w:style>
  <w:style w:type="character" w:customStyle="1" w:styleId="FooterChar">
    <w:name w:val="Footer Char"/>
    <w:basedOn w:val="DefaultParagraphFont"/>
    <w:link w:val="Footer"/>
    <w:uiPriority w:val="99"/>
    <w:rsid w:val="003618A5"/>
    <w:rPr>
      <w:rFonts w:ascii="Times New Roman" w:eastAsia="Times New Roman" w:hAnsi="Times New Roman" w:cs="Times New Roman"/>
      <w:kern w:val="0"/>
      <w14:ligatures w14:val="none"/>
    </w:rPr>
  </w:style>
  <w:style w:type="character" w:styleId="Hyperlink">
    <w:name w:val="Hyperlink"/>
    <w:basedOn w:val="DefaultParagraphFont"/>
    <w:uiPriority w:val="99"/>
    <w:rsid w:val="003618A5"/>
    <w:rPr>
      <w:rFonts w:cs="Times New Roman"/>
      <w:color w:val="0000FF"/>
      <w:u w:val="single"/>
    </w:rPr>
  </w:style>
  <w:style w:type="table" w:styleId="TableGrid">
    <w:name w:val="Table Grid"/>
    <w:basedOn w:val="TableNormal"/>
    <w:uiPriority w:val="59"/>
    <w:rsid w:val="003618A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618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ros.hud.gov/heros/faces/downloadFile.xhtml?erUploadId=90000001297316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ustomXml" Target="../customXml/item2.xml"/><Relationship Id="rId7" Type="http://schemas.openxmlformats.org/officeDocument/2006/relationships/hyperlink" Target="https://heros.hud.gov/heros/faces/downloadFile.xhtml?erUploadId=900000012973165"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heros.hud.gov/heros/faces/downloadFile.xhtml?erUploadId=900000012973166" TargetMode="External"/><Relationship Id="rId11" Type="http://schemas.openxmlformats.org/officeDocument/2006/relationships/hyperlink" Target="https://heros.hud.gov/heros/faces/downloadFile.xhtml?erUploadId=900000012973170"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heros.hud.gov/heros/faces/downloadFile.xhtml?erUploadId=900000012973169"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heros.hud.gov/heros/faces/downloadFile.xhtml?erUploadId=900000012973168" TargetMode="Externa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hyperlink" Target="file:///C:\Documents%20and%20Settings\ABehl\Desktop\MicroStrategy\EMIS\Final%20EMIS\espanol.hud.gov" TargetMode="External"/><Relationship Id="rId2" Type="http://schemas.openxmlformats.org/officeDocument/2006/relationships/hyperlink" Target="http://www.hud.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DAC655166BF46BDE64D2955422826" ma:contentTypeVersion="19" ma:contentTypeDescription="Create a new document." ma:contentTypeScope="" ma:versionID="971bb09f3a97f0dd4e458f2982a2b682">
  <xsd:schema xmlns:xsd="http://www.w3.org/2001/XMLSchema" xmlns:xs="http://www.w3.org/2001/XMLSchema" xmlns:p="http://schemas.microsoft.com/office/2006/metadata/properties" xmlns:ns1="http://schemas.microsoft.com/sharepoint/v3" xmlns:ns2="926a17e6-f857-4f36-a0cf-6aeb21230cdf" xmlns:ns3="ca1c673c-5ca3-4a05-9f09-f15bea49d2c4" targetNamespace="http://schemas.microsoft.com/office/2006/metadata/properties" ma:root="true" ma:fieldsID="8468c77e537308c8bbfc4914287513ce" ns1:_="" ns2:_="" ns3:_="">
    <xsd:import namespace="http://schemas.microsoft.com/sharepoint/v3"/>
    <xsd:import namespace="926a17e6-f857-4f36-a0cf-6aeb21230cdf"/>
    <xsd:import namespace="ca1c673c-5ca3-4a05-9f09-f15bea49d2c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a17e6-f857-4f36-a0cf-6aeb21230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e6fa08e-94ad-4838-b240-0b9edb7c1f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1c673c-5ca3-4a05-9f09-f15bea49d2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f744a79-0988-40f0-aedc-3bf0b6248387}" ma:internalName="TaxCatchAll" ma:showField="CatchAllData" ma:web="ca1c673c-5ca3-4a05-9f09-f15bea49d2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a1c673c-5ca3-4a05-9f09-f15bea49d2c4" xsi:nil="true"/>
    <_ip_UnifiedCompliancePolicyProperties xmlns="http://schemas.microsoft.com/sharepoint/v3" xsi:nil="true"/>
    <lcf76f155ced4ddcb4097134ff3c332f xmlns="926a17e6-f857-4f36-a0cf-6aeb21230c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16A859-289C-4609-99E0-19039E54C3DB}"/>
</file>

<file path=customXml/itemProps2.xml><?xml version="1.0" encoding="utf-8"?>
<ds:datastoreItem xmlns:ds="http://schemas.openxmlformats.org/officeDocument/2006/customXml" ds:itemID="{91AAAFE6-EA02-498D-88E7-33BF213153D5}"/>
</file>

<file path=customXml/itemProps3.xml><?xml version="1.0" encoding="utf-8"?>
<ds:datastoreItem xmlns:ds="http://schemas.openxmlformats.org/officeDocument/2006/customXml" ds:itemID="{DBB33FA3-4174-445E-9748-0603A0C53658}"/>
</file>

<file path=docProps/app.xml><?xml version="1.0" encoding="utf-8"?>
<Properties xmlns="http://schemas.openxmlformats.org/officeDocument/2006/extended-properties" xmlns:vt="http://schemas.openxmlformats.org/officeDocument/2006/docPropsVTypes">
  <Template>Normal</Template>
  <TotalTime>2</TotalTime>
  <Pages>7</Pages>
  <Words>2172</Words>
  <Characters>11883</Characters>
  <Application>Microsoft Office Word</Application>
  <DocSecurity>0</DocSecurity>
  <Lines>440</Lines>
  <Paragraphs>173</Paragraphs>
  <ScaleCrop>false</ScaleCrop>
  <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Hankerson</dc:creator>
  <cp:keywords/>
  <dc:description/>
  <cp:lastModifiedBy>Stefan Hankerson</cp:lastModifiedBy>
  <cp:revision>1</cp:revision>
  <dcterms:created xsi:type="dcterms:W3CDTF">2026-03-16T19:09:00Z</dcterms:created>
  <dcterms:modified xsi:type="dcterms:W3CDTF">2026-03-16T19:11:00Z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0x010100E7ADAC655166BF46BDE64D2955422826</vt:lpwstr>
  </property>
</Properties>
</file>